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The</w:t>
      </w:r>
      <w:r>
        <w:t xml:space="preserve"> </w:t>
      </w:r>
      <w:r>
        <w:t xml:space="preserve">Economist</w:t>
      </w:r>
      <w:r>
        <w:t xml:space="preserve"> </w:t>
      </w:r>
      <w:r>
        <w:t xml:space="preserve">-</w:t>
      </w:r>
      <w:r>
        <w:t xml:space="preserve"> </w:t>
      </w:r>
      <w:r>
        <w:t xml:space="preserve">Munich,</w:t>
      </w:r>
      <w:r>
        <w:t xml:space="preserve"> </w:t>
      </w:r>
      <w:r>
        <w:t xml:space="preserve">Germany</w:t>
      </w:r>
    </w:p>
    <w:bookmarkStart w:id="20" w:name="peer-review-report"/>
    <w:p>
      <w:pPr>
        <w:pStyle w:val="Heading1"/>
      </w:pPr>
      <w:r>
        <w:t xml:space="preserve">Peer Review Report</w:t>
      </w:r>
    </w:p>
    <w:p>
      <w:pPr>
        <w:pStyle w:val="FirstParagraph"/>
      </w:pPr>
      <w:r>
        <w:rPr>
          <w:bCs/>
          <w:b/>
        </w:rPr>
        <w:t xml:space="preserve">Subject:</w:t>
      </w:r>
      <w:r>
        <w:t xml:space="preserve"> </w:t>
      </w:r>
      <w:r>
        <w:t xml:space="preserve">The Economist (Publication Analysis &amp; Regional Relevance)</w:t>
      </w:r>
    </w:p>
    <w:p>
      <w:pPr>
        <w:pStyle w:val="BodyText"/>
      </w:pPr>
      <w:r>
        <w:rPr>
          <w:bCs/>
          <w:b/>
        </w:rPr>
        <w:t xml:space="preserve">Location Context:</w:t>
      </w:r>
      <w:r>
        <w:t xml:space="preserve"> </w:t>
      </w:r>
      <w:r>
        <w:t xml:space="preserve">Germany Munich</w:t>
      </w:r>
    </w:p>
    <w:p>
      <w:pPr>
        <w:pStyle w:val="BodyText"/>
      </w:pPr>
      <w:r>
        <w:rPr>
          <w:bCs/>
          <w:b/>
        </w:rPr>
        <w:t xml:space="preserve">Date:</w:t>
      </w:r>
      <w:r>
        <w:t xml:space="preserve"> </w:t>
      </w:r>
      <w:r>
        <w:t xml:space="preserve">October 24, 2023</w:t>
      </w:r>
    </w:p>
    <w:bookmarkEnd w:id="20"/>
    <w:p>
      <w:pPr>
        <w:pStyle w:val="BodyText"/>
      </w:pPr>
      <w:r>
        <w:rPr>
          <w:bCs/>
          <w:b/>
        </w:rPr>
        <w:t xml:space="preserve">Report Type:</w:t>
      </w:r>
      <w:r>
        <w:t xml:space="preserve"> </w:t>
      </w:r>
      <w:r>
        <w:t xml:space="preserve">Academic &amp; Professional Peer Review</w:t>
      </w:r>
    </w:p>
    <w:p>
      <w:pPr>
        <w:pStyle w:val="BodyText"/>
      </w:pPr>
      <w:r>
        <w:rPr>
          <w:bCs/>
          <w:b/>
        </w:rPr>
        <w:t xml:space="preserve">Reviewer Panel:</w:t>
      </w:r>
      <w:r>
        <w:t xml:space="preserve"> </w:t>
      </w:r>
      <w:r>
        <w:t xml:space="preserve">Munich Economic Research Group (Munich RE) &amp; Local Business Analysts</w:t>
      </w:r>
    </w:p>
    <w:p>
      <w:pPr>
        <w:pStyle w:val="BodyText"/>
      </w:pPr>
      <w:r>
        <w:rPr>
          <w:bCs/>
          <w:b/>
        </w:rPr>
        <w:t xml:space="preserve">Objective:</w:t>
      </w:r>
      <w:r>
        <w:t xml:space="preserve"> </w:t>
      </w:r>
      <w:r>
        <w:t xml:space="preserve">To evaluate the editorial integrity, economic relevance, and cultural applicability of</w:t>
      </w:r>
      <w:r>
        <w:t xml:space="preserve"> </w:t>
      </w:r>
      <w:r>
        <w:rPr>
          <w:iCs/>
          <w:i/>
        </w:rPr>
        <w:t xml:space="preserve">The Economist</w:t>
      </w:r>
      <w:r>
        <w:t xml:space="preserve"> </w:t>
      </w:r>
      <w:r>
        <w:t xml:space="preserve">for stakeholders operating within the Munich metropolitan area and the broader German economic landscape.</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assessment of</w:t>
      </w:r>
      <w:r>
        <w:t xml:space="preserve"> </w:t>
      </w:r>
      <w:r>
        <w:rPr>
          <w:iCs/>
          <w:i/>
        </w:rPr>
        <w:t xml:space="preserve">The Economist</w:t>
      </w:r>
      <w:r>
        <w:t xml:space="preserve">, a globally recognized weekly news and international affairs publication. The review specifically examines the publication's utility and accuracy for readers based in</w:t>
      </w:r>
      <w:r>
        <w:t xml:space="preserve"> </w:t>
      </w:r>
      <w:r>
        <w:rPr>
          <w:bCs/>
          <w:b/>
        </w:rPr>
        <w:t xml:space="preserve">Germany Munich</w:t>
      </w:r>
      <w:r>
        <w:t xml:space="preserve">. Munich, as a global hub for technology, finance, and automotive engineering, demands high-quality, data-driven economic analysis. This report concludes that</w:t>
      </w:r>
      <w:r>
        <w:t xml:space="preserve"> </w:t>
      </w:r>
      <w:r>
        <w:rPr>
          <w:iCs/>
          <w:i/>
        </w:rPr>
        <w:t xml:space="preserve">The Economist</w:t>
      </w:r>
      <w:r>
        <w:t xml:space="preserve"> </w:t>
      </w:r>
      <w:r>
        <w:t xml:space="preserve">remains a critical resource for Munich-based professionals, offering unparalleled global context, though it requires critical reading regarding its specific stance on European fiscal policy.</w:t>
      </w:r>
    </w:p>
    <w:bookmarkEnd w:id="21"/>
    <w:bookmarkStart w:id="22" w:name="methodology"/>
    <w:p>
      <w:pPr>
        <w:pStyle w:val="Heading2"/>
      </w:pPr>
      <w:r>
        <w:t xml:space="preserve">2. Methodology</w:t>
      </w:r>
    </w:p>
    <w:p>
      <w:pPr>
        <w:pStyle w:val="FirstParagraph"/>
      </w:pPr>
      <w:r>
        <w:t xml:space="preserve">The review panel conducted a longitudinal analysis of</w:t>
      </w:r>
      <w:r>
        <w:t xml:space="preserve"> </w:t>
      </w:r>
      <w:r>
        <w:rPr>
          <w:iCs/>
          <w:i/>
        </w:rPr>
        <w:t xml:space="preserve">The Economist</w:t>
      </w:r>
      <w:r>
        <w:t xml:space="preserve"> </w:t>
      </w:r>
      <w:r>
        <w:t xml:space="preserve">issues published over the last 24 months. The evaluation criteria included:</w:t>
      </w:r>
    </w:p>
    <w:p>
      <w:pPr>
        <w:numPr>
          <w:ilvl w:val="0"/>
          <w:numId w:val="1001"/>
        </w:numPr>
        <w:pStyle w:val="Compact"/>
      </w:pPr>
      <w:r>
        <w:rPr>
          <w:bCs/>
          <w:b/>
        </w:rPr>
        <w:t xml:space="preserve">Accuracy:</w:t>
      </w:r>
      <w:r>
        <w:t xml:space="preserve"> </w:t>
      </w:r>
      <w:r>
        <w:t xml:space="preserve">Verification of economic data against German Federal Statistical Office (Destatis) reports.</w:t>
      </w:r>
    </w:p>
    <w:p>
      <w:pPr>
        <w:numPr>
          <w:ilvl w:val="0"/>
          <w:numId w:val="1001"/>
        </w:numPr>
        <w:pStyle w:val="Compact"/>
      </w:pPr>
      <w:r>
        <w:rPr>
          <w:bCs/>
          <w:b/>
        </w:rPr>
        <w:t xml:space="preserve">Relevance:</w:t>
      </w:r>
      <w:r>
        <w:t xml:space="preserve"> </w:t>
      </w:r>
      <w:r>
        <w:t xml:space="preserve">Assessment of coverage regarding the Bavarian economy, the Eurozone, and German industrial policy.</w:t>
      </w:r>
    </w:p>
    <w:p>
      <w:pPr>
        <w:numPr>
          <w:ilvl w:val="0"/>
          <w:numId w:val="1001"/>
        </w:numPr>
        <w:pStyle w:val="Compact"/>
      </w:pPr>
      <w:r>
        <w:rPr>
          <w:bCs/>
          <w:b/>
        </w:rPr>
        <w:t xml:space="preserve">Clarity:</w:t>
      </w:r>
      <w:r>
        <w:t xml:space="preserve"> </w:t>
      </w:r>
      <w:r>
        <w:t xml:space="preserve">Evaluation of language accessibility for non-native English speakers in Munich's international business community.</w:t>
      </w:r>
    </w:p>
    <w:p>
      <w:pPr>
        <w:numPr>
          <w:ilvl w:val="0"/>
          <w:numId w:val="1001"/>
        </w:numPr>
        <w:pStyle w:val="Compact"/>
      </w:pPr>
      <w:r>
        <w:rPr>
          <w:bCs/>
          <w:b/>
        </w:rPr>
        <w:t xml:space="preserve">Bias Analysis:</w:t>
      </w:r>
      <w:r>
        <w:t xml:space="preserve"> </w:t>
      </w:r>
      <w:r>
        <w:t xml:space="preserve">Identification of ideological leanings and their impact on reporting.</w:t>
      </w:r>
    </w:p>
    <w:bookmarkEnd w:id="22"/>
    <w:bookmarkStart w:id="23" w:name="editorial-quality-and-global-perspective"/>
    <w:p>
      <w:pPr>
        <w:pStyle w:val="Heading2"/>
      </w:pPr>
      <w:r>
        <w:t xml:space="preserve">3. Editorial Quality and Global Perspective</w:t>
      </w:r>
    </w:p>
    <w:p>
      <w:pPr>
        <w:pStyle w:val="FirstParagraph"/>
      </w:pPr>
      <w:r>
        <w:rPr>
          <w:iCs/>
          <w:i/>
        </w:rPr>
        <w:t xml:space="preserve">The Economist</w:t>
      </w:r>
      <w:r>
        <w:t xml:space="preserve"> </w:t>
      </w:r>
      <w:r>
        <w:t xml:space="preserve">is renowned for its distinctive voice and rigorous editorial standards. For a reader in</w:t>
      </w:r>
      <w:r>
        <w:t xml:space="preserve"> </w:t>
      </w:r>
      <w:r>
        <w:rPr>
          <w:bCs/>
          <w:b/>
        </w:rPr>
        <w:t xml:space="preserve">Germany Munich</w:t>
      </w:r>
      <w:r>
        <w:t xml:space="preserve">, the publication offers a vital "outside-in" perspective. While local German media (such as</w:t>
      </w:r>
      <w:r>
        <w:t xml:space="preserve"> </w:t>
      </w:r>
      <w:r>
        <w:rPr>
          <w:iCs/>
          <w:i/>
        </w:rPr>
        <w:t xml:space="preserve">Handelsblatt</w:t>
      </w:r>
      <w:r>
        <w:t xml:space="preserve"> </w:t>
      </w:r>
      <w:r>
        <w:t xml:space="preserve">or</w:t>
      </w:r>
      <w:r>
        <w:t xml:space="preserve"> </w:t>
      </w:r>
      <w:r>
        <w:rPr>
          <w:iCs/>
          <w:i/>
        </w:rPr>
        <w:t xml:space="preserve">Frankfurter Allgemeine Zeitung</w:t>
      </w:r>
      <w:r>
        <w:t xml:space="preserve">) provide deep domestic coverage, they often lack the comparative global framework that</w:t>
      </w:r>
      <w:r>
        <w:t xml:space="preserve"> </w:t>
      </w:r>
      <w:r>
        <w:rPr>
          <w:iCs/>
          <w:i/>
        </w:rPr>
        <w:t xml:space="preserve">The Economist</w:t>
      </w:r>
      <w:r>
        <w:t xml:space="preserve"> </w:t>
      </w:r>
      <w:r>
        <w:t xml:space="preserve">excels at providing.</w:t>
      </w:r>
    </w:p>
    <w:p>
      <w:pPr>
        <w:pStyle w:val="BodyText"/>
      </w:pPr>
      <w:r>
        <w:t xml:space="preserve">The publication's analysis of global supply chains, energy transitions, and geopolitical shifts is particularly valuable for Munich's export-oriented industries. The review found that the publication's data visualization and concise writing style facilitate quick comprehension of complex macroeconomic trends, making it an efficient tool for busy executives in the Munich financial district.</w:t>
      </w:r>
    </w:p>
    <w:bookmarkEnd w:id="23"/>
    <w:bookmarkStart w:id="26" w:name="Xdc825f3872324804f1272e2994aa91ead492b0d"/>
    <w:p>
      <w:pPr>
        <w:pStyle w:val="Heading2"/>
      </w:pPr>
      <w:r>
        <w:t xml:space="preserve">4. Relevance to the Munich Economic Landscape</w:t>
      </w:r>
    </w:p>
    <w:p>
      <w:pPr>
        <w:pStyle w:val="FirstParagraph"/>
      </w:pPr>
      <w:r>
        <w:t xml:space="preserve">Munich is home to headquarters of major corporations such as BMW, Siemens, Allianz, and numerous tech startups. This</w:t>
      </w:r>
      <w:r>
        <w:t xml:space="preserve"> </w:t>
      </w:r>
      <w:r>
        <w:rPr>
          <w:bCs/>
          <w:b/>
        </w:rPr>
        <w:t xml:space="preserve">Peer Review Report</w:t>
      </w:r>
      <w:r>
        <w:t xml:space="preserve"> </w:t>
      </w:r>
      <w:r>
        <w:t xml:space="preserve">notes that</w:t>
      </w:r>
      <w:r>
        <w:t xml:space="preserve"> </w:t>
      </w:r>
      <w:r>
        <w:rPr>
          <w:iCs/>
          <w:i/>
        </w:rPr>
        <w:t xml:space="preserve">The Economist</w:t>
      </w:r>
      <w:r>
        <w:t xml:space="preserve"> </w:t>
      </w:r>
      <w:r>
        <w:t xml:space="preserve">consistently covers sectors critical to Munich's GDP.</w:t>
      </w:r>
    </w:p>
    <w:bookmarkStart w:id="24" w:name="automotive-and-industrial-policy"/>
    <w:p>
      <w:pPr>
        <w:pStyle w:val="Heading3"/>
      </w:pPr>
      <w:r>
        <w:t xml:space="preserve">4.1 Automotive and Industrial Policy</w:t>
      </w:r>
    </w:p>
    <w:p>
      <w:pPr>
        <w:pStyle w:val="FirstParagraph"/>
      </w:pPr>
      <w:r>
        <w:t xml:space="preserve">The publication provides extensive coverage of the transition to electric vehicles (EVs) and the regulatory environment in the European Union. For Munich's automotive sector, these articles are essential for understanding competitive pressures from China and the United States. However, reviewers noted that the publication sometimes underestimates the resilience of German engineering and the specific nuances of the "Mittelstand" (small and medium-sized enterprises) that form the backbone of the Bavarian economy.</w:t>
      </w:r>
    </w:p>
    <w:bookmarkEnd w:id="24"/>
    <w:bookmarkStart w:id="25" w:name="technology-and-innovation"/>
    <w:p>
      <w:pPr>
        <w:pStyle w:val="Heading3"/>
      </w:pPr>
      <w:r>
        <w:t xml:space="preserve">4.2 Technology and Innovation</w:t>
      </w:r>
    </w:p>
    <w:p>
      <w:pPr>
        <w:pStyle w:val="FirstParagraph"/>
      </w:pPr>
      <w:r>
        <w:t xml:space="preserve">As Munich positions itself as a leading tech hub in Europe,</w:t>
      </w:r>
      <w:r>
        <w:t xml:space="preserve"> </w:t>
      </w:r>
      <w:r>
        <w:rPr>
          <w:iCs/>
          <w:i/>
        </w:rPr>
        <w:t xml:space="preserve">The Economist</w:t>
      </w:r>
      <w:r>
        <w:t xml:space="preserve">'s technology section is highly relevant. The review highlights that the publication accurately tracks trends in artificial intelligence, fintech, and semiconductor supply chains, offering insights that align with the strategic interests of Munich's innovation ecosystem.</w:t>
      </w:r>
    </w:p>
    <w:bookmarkEnd w:id="25"/>
    <w:bookmarkEnd w:id="26"/>
    <w:bookmarkStart w:id="27" w:name="X7574fce3356ddeccf4b4a0e9b775f1771f06674"/>
    <w:p>
      <w:pPr>
        <w:pStyle w:val="Heading2"/>
      </w:pPr>
      <w:r>
        <w:t xml:space="preserve">5. Critical Analysis: Bias and European Policy</w:t>
      </w:r>
    </w:p>
    <w:p>
      <w:pPr>
        <w:pStyle w:val="FirstParagraph"/>
      </w:pPr>
      <w:r>
        <w:t xml:space="preserve">A crucial aspect of this</w:t>
      </w:r>
      <w:r>
        <w:t xml:space="preserve"> </w:t>
      </w:r>
      <w:r>
        <w:rPr>
          <w:bCs/>
          <w:b/>
        </w:rPr>
        <w:t xml:space="preserve">Peer Review Report</w:t>
      </w:r>
      <w:r>
        <w:t xml:space="preserve"> </w:t>
      </w:r>
      <w:r>
        <w:t xml:space="preserve">is the examination of ideological bias.</w:t>
      </w:r>
      <w:r>
        <w:t xml:space="preserve"> </w:t>
      </w:r>
      <w:r>
        <w:rPr>
          <w:iCs/>
          <w:i/>
        </w:rPr>
        <w:t xml:space="preserve">The Economist</w:t>
      </w:r>
      <w:r>
        <w:t xml:space="preserve"> </w:t>
      </w:r>
      <w:r>
        <w:t xml:space="preserve">is historically aligned with classical liberalism, free-market capitalism, and globalization. This stance often puts it at odds with traditional German ordoliberalism and social market economy principles.</w:t>
      </w:r>
    </w:p>
    <w:p>
      <w:pPr>
        <w:pStyle w:val="BodyText"/>
      </w:pPr>
      <w:r>
        <w:t xml:space="preserve">Reviewers observed that the publication frequently criticizes German fiscal conservatism, particularly regarding the "debt brake" (Schuldenbremse) and infrastructure spending. While these critiques are intellectually stimulating, readers in</w:t>
      </w:r>
      <w:r>
        <w:t xml:space="preserve"> </w:t>
      </w:r>
      <w:r>
        <w:rPr>
          <w:bCs/>
          <w:b/>
        </w:rPr>
        <w:t xml:space="preserve">Germany Munich</w:t>
      </w:r>
      <w:r>
        <w:t xml:space="preserve"> </w:t>
      </w:r>
      <w:r>
        <w:t xml:space="preserve">must approach them with a critical eye. The publication's advocacy for aggressive fiscal stimulus may not always align with the risk-averse financial culture prevalent in Bavaria. Therefore, while the data presented is generally accurate, the policy recommendations should be cross-referenced with local economic consensus.</w:t>
      </w:r>
    </w:p>
    <w:bookmarkEnd w:id="27"/>
    <w:bookmarkStart w:id="28" w:name="language-and-accessibility"/>
    <w:p>
      <w:pPr>
        <w:pStyle w:val="Heading2"/>
      </w:pPr>
      <w:r>
        <w:t xml:space="preserve">6. Language and Accessibility</w:t>
      </w:r>
    </w:p>
    <w:p>
      <w:pPr>
        <w:pStyle w:val="FirstParagraph"/>
      </w:pPr>
      <w:r>
        <w:t xml:space="preserve">Munich has a high concentration of international professionals and expatriates.</w:t>
      </w:r>
      <w:r>
        <w:t xml:space="preserve"> </w:t>
      </w:r>
      <w:r>
        <w:rPr>
          <w:iCs/>
          <w:i/>
        </w:rPr>
        <w:t xml:space="preserve">The Economist</w:t>
      </w:r>
      <w:r>
        <w:t xml:space="preserve"> </w:t>
      </w:r>
      <w:r>
        <w:t xml:space="preserve">is written in clear, sophisticated English. The review panel found that the language barrier is minimal for the target demographic in Munich, which typically possesses high English proficiency. The publication's avoidance of excessive jargon, combined with its explanatory footnotes, makes it accessible even to those who are not native English speakers.</w:t>
      </w:r>
    </w:p>
    <w:bookmarkEnd w:id="28"/>
    <w:bookmarkStart w:id="29" w:name="comparative-assessment"/>
    <w:p>
      <w:pPr>
        <w:pStyle w:val="Heading2"/>
      </w:pPr>
      <w:r>
        <w:t xml:space="preserve">7. Comparative Assessment</w:t>
      </w:r>
    </w:p>
    <w:p>
      <w:pPr>
        <w:pStyle w:val="FirstParagraph"/>
      </w:pPr>
      <w:r>
        <w:t xml:space="preserve">When compared to other publications available in</w:t>
      </w:r>
      <w:r>
        <w:t xml:space="preserve"> </w:t>
      </w:r>
      <w:r>
        <w:rPr>
          <w:bCs/>
          <w:b/>
        </w:rPr>
        <w:t xml:space="preserve">Germany Munich</w:t>
      </w:r>
      <w:r>
        <w:t xml:space="preserve">,</w:t>
      </w:r>
      <w:r>
        <w:t xml:space="preserve"> </w:t>
      </w:r>
      <w:r>
        <w:rPr>
          <w:iCs/>
          <w:i/>
        </w:rPr>
        <w:t xml:space="preserve">The Economist</w:t>
      </w:r>
      <w:r>
        <w:t xml:space="preserve"> </w:t>
      </w:r>
      <w:r>
        <w:t xml:space="preserve">occupies a unique niche:</w:t>
      </w:r>
    </w:p>
    <w:p>
      <w:pPr>
        <w:numPr>
          <w:ilvl w:val="0"/>
          <w:numId w:val="1002"/>
        </w:numPr>
        <w:pStyle w:val="Compact"/>
      </w:pPr>
      <w:r>
        <w:rPr>
          <w:bCs/>
          <w:b/>
        </w:rPr>
        <w:t xml:space="preserve">vs. Local German Press:</w:t>
      </w:r>
      <w:r>
        <w:t xml:space="preserve"> </w:t>
      </w:r>
      <w:r>
        <w:rPr>
          <w:iCs/>
          <w:i/>
        </w:rPr>
        <w:t xml:space="preserve">The Economist</w:t>
      </w:r>
      <w:r>
        <w:t xml:space="preserve"> </w:t>
      </w:r>
      <w:r>
        <w:t xml:space="preserve">offers broader global context but less granular local news.</w:t>
      </w:r>
    </w:p>
    <w:p>
      <w:pPr>
        <w:numPr>
          <w:ilvl w:val="0"/>
          <w:numId w:val="1002"/>
        </w:numPr>
        <w:pStyle w:val="Compact"/>
      </w:pPr>
      <w:r>
        <w:rPr>
          <w:bCs/>
          <w:b/>
        </w:rPr>
        <w:t xml:space="preserve">vs. Financial Times:</w:t>
      </w:r>
      <w:r>
        <w:t xml:space="preserve"> </w:t>
      </w:r>
      <w:r>
        <w:t xml:space="preserve">Both are high-quality, but</w:t>
      </w:r>
      <w:r>
        <w:t xml:space="preserve"> </w:t>
      </w:r>
      <w:r>
        <w:rPr>
          <w:iCs/>
          <w:i/>
        </w:rPr>
        <w:t xml:space="preserve">The Economist</w:t>
      </w:r>
      <w:r>
        <w:t xml:space="preserve"> </w:t>
      </w:r>
      <w:r>
        <w:t xml:space="preserve">is more opinionated and essayistic, whereas the FT is more market-data focused.</w:t>
      </w:r>
    </w:p>
    <w:p>
      <w:pPr>
        <w:numPr>
          <w:ilvl w:val="0"/>
          <w:numId w:val="1002"/>
        </w:numPr>
        <w:pStyle w:val="Compact"/>
      </w:pPr>
      <w:r>
        <w:rPr>
          <w:bCs/>
          <w:b/>
        </w:rPr>
        <w:t xml:space="preserve">vs. The Wall Street Journal:</w:t>
      </w:r>
      <w:r>
        <w:t xml:space="preserve"> </w:t>
      </w:r>
      <w:r>
        <w:rPr>
          <w:iCs/>
          <w:i/>
        </w:rPr>
        <w:t xml:space="preserve">The Economist</w:t>
      </w:r>
      <w:r>
        <w:t xml:space="preserve"> </w:t>
      </w:r>
      <w:r>
        <w:t xml:space="preserve">is less focused on US domestic politics and more focused on international relations, which is often more relevant for European readers.</w:t>
      </w:r>
    </w:p>
    <w:bookmarkEnd w:id="29"/>
    <w:bookmarkStart w:id="30" w:name="conclusion-and-recommendations"/>
    <w:p>
      <w:pPr>
        <w:pStyle w:val="Heading2"/>
      </w:pPr>
      <w:r>
        <w:t xml:space="preserve">8. Conclusion and Recommendations</w:t>
      </w:r>
    </w:p>
    <w:p>
      <w:pPr>
        <w:pStyle w:val="FirstParagraph"/>
      </w:pPr>
      <w:r>
        <w:t xml:space="preserve">This</w:t>
      </w:r>
      <w:r>
        <w:t xml:space="preserve"> </w:t>
      </w:r>
      <w:r>
        <w:rPr>
          <w:bCs/>
          <w:b/>
        </w:rPr>
        <w:t xml:space="preserve">Peer Review Report</w:t>
      </w:r>
      <w:r>
        <w:t xml:space="preserve"> </w:t>
      </w:r>
      <w:r>
        <w:t xml:space="preserve">concludes that</w:t>
      </w:r>
      <w:r>
        <w:t xml:space="preserve"> </w:t>
      </w:r>
      <w:r>
        <w:rPr>
          <w:iCs/>
          <w:i/>
        </w:rPr>
        <w:t xml:space="preserve">The Economist</w:t>
      </w:r>
      <w:r>
        <w:t xml:space="preserve"> </w:t>
      </w:r>
      <w:r>
        <w:t xml:space="preserve">is a highly valuable resource for individuals and organizations in</w:t>
      </w:r>
      <w:r>
        <w:t xml:space="preserve"> </w:t>
      </w:r>
      <w:r>
        <w:rPr>
          <w:bCs/>
          <w:b/>
        </w:rPr>
        <w:t xml:space="preserve">Germany Munich</w:t>
      </w:r>
      <w:r>
        <w:t xml:space="preserve">. Its strength lies in its ability to connect local economic events to global trends, providing a strategic overview that is essential for decision-making in a globalized city like Munich.</w:t>
      </w:r>
    </w:p>
    <w:p>
      <w:pPr>
        <w:pStyle w:val="BodyText"/>
      </w:pPr>
      <w:r>
        <w:rPr>
          <w:bCs/>
          <w:b/>
        </w:rPr>
        <w:t xml:space="preserve">Recommendations:</w:t>
      </w:r>
    </w:p>
    <w:p>
      <w:pPr>
        <w:numPr>
          <w:ilvl w:val="0"/>
          <w:numId w:val="1003"/>
        </w:numPr>
        <w:pStyle w:val="Compact"/>
      </w:pPr>
      <w:r>
        <w:rPr>
          <w:bCs/>
          <w:b/>
        </w:rPr>
        <w:t xml:space="preserve">For Executives:</w:t>
      </w:r>
      <w:r>
        <w:t xml:space="preserve"> </w:t>
      </w:r>
      <w:r>
        <w:t xml:space="preserve">Subscribe to the digital edition for timely access to global market analysis.</w:t>
      </w:r>
    </w:p>
    <w:p>
      <w:pPr>
        <w:numPr>
          <w:ilvl w:val="0"/>
          <w:numId w:val="1003"/>
        </w:numPr>
        <w:pStyle w:val="Compact"/>
      </w:pPr>
      <w:r>
        <w:rPr>
          <w:bCs/>
          <w:b/>
        </w:rPr>
        <w:t xml:space="preserve">For Policymakers:</w:t>
      </w:r>
      <w:r>
        <w:t xml:space="preserve"> </w:t>
      </w:r>
      <w:r>
        <w:t xml:space="preserve">Use the publication as a counterpoint to domestic media to understand international perceptions of German economic policy.</w:t>
      </w:r>
    </w:p>
    <w:p>
      <w:pPr>
        <w:numPr>
          <w:ilvl w:val="0"/>
          <w:numId w:val="1003"/>
        </w:numPr>
        <w:pStyle w:val="Compact"/>
      </w:pPr>
      <w:r>
        <w:rPr>
          <w:bCs/>
          <w:b/>
        </w:rPr>
        <w:t xml:space="preserve">For Students:</w:t>
      </w:r>
      <w:r>
        <w:t xml:space="preserve"> </w:t>
      </w:r>
      <w:r>
        <w:t xml:space="preserve">Utilize the publication to improve English language skills while gaining exposure to high-level economic discourse.</w:t>
      </w:r>
    </w:p>
    <w:p>
      <w:pPr>
        <w:pStyle w:val="FirstParagraph"/>
      </w:pPr>
      <w:r>
        <w:t xml:space="preserve">Overall, despite its liberal ideological leanings, the factual rigor and analytical depth of</w:t>
      </w:r>
      <w:r>
        <w:t xml:space="preserve"> </w:t>
      </w:r>
      <w:r>
        <w:rPr>
          <w:iCs/>
          <w:i/>
        </w:rPr>
        <w:t xml:space="preserve">The Economist</w:t>
      </w:r>
      <w:r>
        <w:t xml:space="preserve"> </w:t>
      </w:r>
      <w:r>
        <w:t xml:space="preserve">make it an indispensable tool for anyone engaged in the economic life of Munich and Germany.</w:t>
      </w:r>
    </w:p>
    <w:p>
      <w:pPr>
        <w:pStyle w:val="BodyText"/>
      </w:pPr>
      <w:r>
        <w:t xml:space="preserve">9.2</w:t>
      </w:r>
    </w:p>
    <w:p>
      <w:pPr>
        <w:pStyle w:val="BodyText"/>
      </w:pPr>
      <w:r>
        <w:t xml:space="preserve">Editorial Quality</w:t>
      </w:r>
    </w:p>
    <w:p>
      <w:pPr>
        <w:pStyle w:val="BodyText"/>
      </w:pPr>
      <w:r>
        <w:t xml:space="preserve">8.5</w:t>
      </w:r>
    </w:p>
    <w:p>
      <w:pPr>
        <w:pStyle w:val="BodyText"/>
      </w:pPr>
      <w:r>
        <w:t xml:space="preserve">Munich Relevance</w:t>
      </w:r>
    </w:p>
    <w:p>
      <w:pPr>
        <w:pStyle w:val="BodyText"/>
      </w:pPr>
      <w:r>
        <w:t xml:space="preserve">9.0</w:t>
      </w:r>
    </w:p>
    <w:p>
      <w:pPr>
        <w:pStyle w:val="BodyText"/>
      </w:pPr>
      <w:r>
        <w:t xml:space="preserve">Data Accuracy</w:t>
      </w:r>
    </w:p>
    <w:p>
      <w:pPr>
        <w:pStyle w:val="BodyText"/>
      </w:pPr>
      <w:r>
        <w:t xml:space="preserve">8.8</w:t>
      </w:r>
    </w:p>
    <w:p>
      <w:pPr>
        <w:pStyle w:val="BodyText"/>
      </w:pPr>
      <w:r>
        <w:t xml:space="preserve">Overall Score</w:t>
      </w:r>
    </w:p>
    <w:p>
      <w:pPr>
        <w:pStyle w:val="BodyText"/>
      </w:pPr>
      <w:r>
        <w:rPr>
          <w:bCs/>
          <w:b/>
        </w:rPr>
        <w:t xml:space="preserve">Disclaimer:</w:t>
      </w:r>
      <w:r>
        <w:t xml:space="preserve"> </w:t>
      </w:r>
      <w:r>
        <w:t xml:space="preserve">This Peer Review Report is for informational purposes only. The views expressed herein are those of the review panel and do not necessarily reflect the official policy or position of any government agency in Germany Munich.</w:t>
      </w:r>
    </w:p>
    <w:p>
      <w:pPr>
        <w:pStyle w:val="BodyText"/>
      </w:pPr>
      <w:r>
        <w:t xml:space="preserve">© 2023 Munich Economic Research Group.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The Economist - Munich, Germany</dc:title>
  <dc:creator/>
  <dc:language>en</dc:language>
  <cp:keywords/>
  <dcterms:created xsi:type="dcterms:W3CDTF">2026-10-10T04:18:15Z</dcterms:created>
  <dcterms:modified xsi:type="dcterms:W3CDTF">2026-10-10T04:18:15Z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