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Iraq</w:t>
      </w:r>
      <w:r>
        <w:t xml:space="preserve"> </w:t>
      </w:r>
      <w:r>
        <w:t xml:space="preserve">Baghdad</w:t>
      </w:r>
    </w:p>
    <w:bookmarkStart w:id="27"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&amp; Digital Platform)</w:t>
      </w:r>
    </w:p>
    <w:p>
      <w:pPr>
        <w:pStyle w:val="BodyText"/>
      </w:pPr>
      <w:r>
        <w:rPr>
          <w:bCs/>
          <w:b/>
        </w:rPr>
        <w:t xml:space="preserve">Context of Analysis:</w:t>
      </w:r>
      <w:r>
        <w:t xml:space="preserve"> </w:t>
      </w:r>
      <w:r>
        <w:t xml:space="preserve">Relevance and Utility for Professionals in Iraq Baghdad</w:t>
      </w:r>
    </w:p>
    <w:p>
      <w:pPr>
        <w:pStyle w:val="BodyText"/>
      </w:pPr>
      <w:r>
        <w:rPr>
          <w:bCs/>
          <w:b/>
        </w:rPr>
        <w:t xml:space="preserve">Date of Report:</w:t>
      </w:r>
      <w:r>
        <w:t xml:space="preserve"> </w:t>
      </w:r>
      <w:r>
        <w:t xml:space="preserve">October 26, 2023</w:t>
      </w:r>
    </w:p>
    <w:p>
      <w:pPr>
        <w:pStyle w:val="BodyText"/>
      </w:pPr>
      <w:r>
        <w:rPr>
          <w:bCs/>
          <w:b/>
        </w:rPr>
        <w:t xml:space="preserve">Review Type:</w:t>
      </w:r>
      <w:r>
        <w:t xml:space="preserve"> </w:t>
      </w:r>
      <w:r>
        <w:t xml:space="preserve">Strategic Media &amp; Information Utility Assessment</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w:t>
      </w:r>
      <w:r>
        <w:t xml:space="preserve">as a primary source of economic and political intelligence for stakeholders operating within</w:t>
      </w:r>
      <w:r>
        <w:t xml:space="preserve"> </w:t>
      </w:r>
      <w:r>
        <w:rPr>
          <w:bCs/>
          <w:b/>
        </w:rPr>
        <w:t xml:space="preserve">Iraq Baghdad</w:t>
      </w:r>
      <w:r>
        <w:t xml:space="preserve">. The review assesses the publication's editorial quality, geopolitical relevance, and specific applicability to the Iraqi market. The findings indicate that</w:t>
      </w:r>
      <w:r>
        <w:t xml:space="preserve"> </w:t>
      </w:r>
      <w:r>
        <w:rPr>
          <w:iCs/>
          <w:i/>
        </w:rPr>
        <w:t xml:space="preserve">The Economist</w:t>
      </w:r>
      <w:r>
        <w:t xml:space="preserve"> </w:t>
      </w:r>
      <w:r>
        <w:t xml:space="preserve">remains an indispensable tool for high-level decision-making in Baghdad, offering unparalleled macroeconomic analysis and global context, though it requires supplementation with local, hyper-specific data sources.</w:t>
      </w:r>
    </w:p>
    <w:bookmarkEnd w:id="20"/>
    <w:bookmarkStart w:id="21" w:name="introduction-and-scope"/>
    <w:p>
      <w:pPr>
        <w:pStyle w:val="Heading2"/>
      </w:pPr>
      <w:r>
        <w:t xml:space="preserve">2. Introduction and Scope</w:t>
      </w:r>
    </w:p>
    <w:p>
      <w:pPr>
        <w:pStyle w:val="FirstParagraph"/>
      </w:pPr>
      <w:r>
        <w:t xml:space="preserve">In the rapidly evolving economic landscape of</w:t>
      </w:r>
      <w:r>
        <w:t xml:space="preserve"> </w:t>
      </w:r>
      <w:r>
        <w:rPr>
          <w:bCs/>
          <w:b/>
        </w:rPr>
        <w:t xml:space="preserve">Iraq Baghdad</w:t>
      </w:r>
      <w:r>
        <w:t xml:space="preserve">, access to accurate, unbiased, and forward-looking information is critical. Whether for government officials, foreign investors, or local business leaders, understanding the intersection of global trends and local realities is paramount. This report evaluates</w:t>
      </w:r>
      <w:r>
        <w:t xml:space="preserve"> </w:t>
      </w:r>
      <w:r>
        <w:rPr>
          <w:iCs/>
          <w:i/>
        </w:rPr>
        <w:t xml:space="preserve">The Economist</w:t>
      </w:r>
      <w:r>
        <w:t xml:space="preserve"> </w:t>
      </w:r>
      <w:r>
        <w:t xml:space="preserve">not merely as a magazine, but as a strategic asset for professionals in the Iraqi capital. The scope of this review covers the publication's coverage of the Middle East, its analysis of oil markets, its stance on geopolitical stability, and its utility in navigating the complexities of the Iraqi economy.</w:t>
      </w:r>
    </w:p>
    <w:bookmarkEnd w:id="21"/>
    <w:bookmarkStart w:id="22" w:name="editorial-quality-and-objectivity"/>
    <w:p>
      <w:pPr>
        <w:pStyle w:val="Heading2"/>
      </w:pPr>
      <w:r>
        <w:t xml:space="preserve">3. Editorial Quality and Objectivity</w:t>
      </w:r>
    </w:p>
    <w:p>
      <w:pPr>
        <w:pStyle w:val="FirstParagraph"/>
      </w:pPr>
      <w:r>
        <w:rPr>
          <w:bCs/>
          <w:b/>
        </w:rPr>
        <w:t xml:space="preserve">3.1 Analytical Rigor</w:t>
      </w:r>
      <w:r>
        <w:br/>
      </w:r>
      <w:r>
        <w:rPr>
          <w:iCs/>
          <w:i/>
        </w:rPr>
        <w:t xml:space="preserve">The Economist</w:t>
      </w:r>
      <w:r>
        <w:t xml:space="preserve"> </w:t>
      </w:r>
      <w:r>
        <w:t xml:space="preserve">is renowned for its data-driven approach. For an audience in</w:t>
      </w:r>
      <w:r>
        <w:t xml:space="preserve"> </w:t>
      </w:r>
      <w:r>
        <w:rPr>
          <w:bCs/>
          <w:b/>
        </w:rPr>
        <w:t xml:space="preserve">Iraq Baghdad</w:t>
      </w:r>
      <w:r>
        <w:t xml:space="preserve">, where economic data can sometimes be opaque or subject to political influence, the publication’s reliance on verifiable statistics is a significant strength. The peer review notes that the publication’s methodology in analyzing GDP growth, inflation rates, and fiscal deficits provides a reliable benchmark for Iraqi economists and policymakers.</w:t>
      </w:r>
    </w:p>
    <w:p>
      <w:pPr>
        <w:pStyle w:val="BodyText"/>
      </w:pPr>
      <w:r>
        <w:rPr>
          <w:bCs/>
          <w:b/>
        </w:rPr>
        <w:t xml:space="preserve">3.2 Editorial Independence</w:t>
      </w:r>
      <w:r>
        <w:br/>
      </w:r>
      <w:r>
        <w:t xml:space="preserve">The publication maintains a distinct editorial voice that is generally independent of specific government agendas. For stakeholders in</w:t>
      </w:r>
      <w:r>
        <w:t xml:space="preserve"> </w:t>
      </w:r>
      <w:r>
        <w:rPr>
          <w:bCs/>
          <w:b/>
        </w:rPr>
        <w:t xml:space="preserve">Iraq Baghdad</w:t>
      </w:r>
      <w:r>
        <w:t xml:space="preserve">, this offers a "sanity check" against domestic narratives. The review confirms that</w:t>
      </w:r>
      <w:r>
        <w:t xml:space="preserve"> </w:t>
      </w:r>
      <w:r>
        <w:rPr>
          <w:iCs/>
          <w:i/>
        </w:rPr>
        <w:t xml:space="preserve">The Economist</w:t>
      </w:r>
      <w:r>
        <w:t xml:space="preserve"> </w:t>
      </w:r>
      <w:r>
        <w:t xml:space="preserve">provides a necessary external perspective, challenging assumptions and highlighting risks that local media might overlook due to political sensitivities.</w:t>
      </w:r>
    </w:p>
    <w:bookmarkEnd w:id="22"/>
    <w:bookmarkStart w:id="23" w:name="relevance-to-iraq-baghdad"/>
    <w:p>
      <w:pPr>
        <w:pStyle w:val="Heading2"/>
      </w:pPr>
      <w:r>
        <w:t xml:space="preserve">4. Relevance to Iraq Baghdad</w:t>
      </w:r>
    </w:p>
    <w:p>
      <w:pPr>
        <w:pStyle w:val="FirstParagraph"/>
      </w:pPr>
      <w:r>
        <w:rPr>
          <w:bCs/>
          <w:b/>
        </w:rPr>
        <w:t xml:space="preserve">4.1 Middle East and North Africa (MENA) Coverage</w:t>
      </w:r>
      <w:r>
        <w:br/>
      </w:r>
      <w:r>
        <w:t xml:space="preserve">The publication’s dedicated section on the Middle East is highly relevant. It consistently covers the geopolitical dynamics affecting</w:t>
      </w:r>
      <w:r>
        <w:t xml:space="preserve"> </w:t>
      </w:r>
      <w:r>
        <w:rPr>
          <w:bCs/>
          <w:b/>
        </w:rPr>
        <w:t xml:space="preserve">Iraq Baghdad</w:t>
      </w:r>
      <w:r>
        <w:t xml:space="preserve">, including relations with neighbors such as Iran, Turkey, and Saudi Arabia. The review highlights that the publication’s analysis of regional security directly correlates with investment confidence in Baghdad. Understanding these geopolitical currents is essential for risk management in the Iraqi capital.</w:t>
      </w:r>
    </w:p>
    <w:p>
      <w:pPr>
        <w:pStyle w:val="BodyText"/>
      </w:pPr>
      <w:r>
        <w:rPr>
          <w:bCs/>
          <w:b/>
        </w:rPr>
        <w:t xml:space="preserve">4.2 Energy Markets and Oil Economics</w:t>
      </w:r>
      <w:r>
        <w:br/>
      </w:r>
      <w:r>
        <w:t xml:space="preserve">Given that oil revenues constitute the backbone of Iraq’s economy,</w:t>
      </w:r>
      <w:r>
        <w:t xml:space="preserve"> </w:t>
      </w:r>
      <w:r>
        <w:rPr>
          <w:iCs/>
          <w:i/>
        </w:rPr>
        <w:t xml:space="preserve">The Economist</w:t>
      </w:r>
      <w:r>
        <w:t xml:space="preserve">’s extensive coverage of global energy markets is of critical importance. The publication provides deep insights into OPEC+ decisions, global supply chains, and the transition to renewable energy. For professionals in</w:t>
      </w:r>
      <w:r>
        <w:t xml:space="preserve"> </w:t>
      </w:r>
      <w:r>
        <w:rPr>
          <w:bCs/>
          <w:b/>
        </w:rPr>
        <w:t xml:space="preserve">Iraq Baghdad</w:t>
      </w:r>
      <w:r>
        <w:t xml:space="preserve">, this information is vital for forecasting government revenues and planning long-term economic diversification strategies.</w:t>
      </w:r>
    </w:p>
    <w:p>
      <w:pPr>
        <w:pStyle w:val="BodyText"/>
      </w:pPr>
      <w:r>
        <w:rPr>
          <w:bCs/>
          <w:b/>
        </w:rPr>
        <w:t xml:space="preserve">4.3 Geopolitical Stability and Security</w:t>
      </w:r>
      <w:r>
        <w:br/>
      </w:r>
      <w:r>
        <w:t xml:space="preserve">The review notes that</w:t>
      </w:r>
      <w:r>
        <w:t xml:space="preserve"> </w:t>
      </w:r>
      <w:r>
        <w:rPr>
          <w:iCs/>
          <w:i/>
        </w:rPr>
        <w:t xml:space="preserve">The Economist</w:t>
      </w:r>
      <w:r>
        <w:t xml:space="preserve"> </w:t>
      </w:r>
      <w:r>
        <w:t xml:space="preserve">excels in connecting global political shifts to local stability. For businesses operating in</w:t>
      </w:r>
      <w:r>
        <w:t xml:space="preserve"> </w:t>
      </w:r>
      <w:r>
        <w:rPr>
          <w:bCs/>
          <w:b/>
        </w:rPr>
        <w:t xml:space="preserve">Iraq Baghdad</w:t>
      </w:r>
      <w:r>
        <w:t xml:space="preserve">, understanding the broader implications of international conflicts, sanctions, and diplomatic relations is crucial. The publication’s ability to synthesize complex geopolitical events into actionable intelligence makes it a valuable resource for security and strategic planning.</w:t>
      </w:r>
    </w:p>
    <w:bookmarkEnd w:id="23"/>
    <w:bookmarkStart w:id="24" w:name="utility-for-decision-making"/>
    <w:p>
      <w:pPr>
        <w:pStyle w:val="Heading2"/>
      </w:pPr>
      <w:r>
        <w:t xml:space="preserve">5. Utility for Decision-Making</w:t>
      </w:r>
    </w:p>
    <w:p>
      <w:pPr>
        <w:pStyle w:val="FirstParagraph"/>
      </w:pPr>
      <w:r>
        <w:rPr>
          <w:bCs/>
          <w:b/>
        </w:rPr>
        <w:t xml:space="preserve">5.1 Investment and Business Strategy</w:t>
      </w:r>
      <w:r>
        <w:br/>
      </w:r>
      <w:r>
        <w:t xml:space="preserve">For foreign investors and local entrepreneurs in</w:t>
      </w:r>
      <w:r>
        <w:t xml:space="preserve"> </w:t>
      </w:r>
      <w:r>
        <w:rPr>
          <w:bCs/>
          <w:b/>
        </w:rPr>
        <w:t xml:space="preserve">Iraq Baghdad</w:t>
      </w:r>
      <w:r>
        <w:t xml:space="preserve">,</w:t>
      </w:r>
      <w:r>
        <w:t xml:space="preserve"> </w:t>
      </w:r>
      <w:r>
        <w:rPr>
          <w:iCs/>
          <w:i/>
        </w:rPr>
        <w:t xml:space="preserve">The Economist</w:t>
      </w:r>
      <w:r>
        <w:t xml:space="preserve"> </w:t>
      </w:r>
      <w:r>
        <w:t xml:space="preserve">offers a macro-level view of market opportunities and risks. The publication’s analysis of global trade trends, inflation, and interest rates helps stakeholders align their strategies with international economic conditions. The review suggests that while the publication may not provide granular local market data, its macroeconomic insights are essential for strategic planning.</w:t>
      </w:r>
    </w:p>
    <w:p>
      <w:pPr>
        <w:pStyle w:val="BodyText"/>
      </w:pPr>
      <w:r>
        <w:rPr>
          <w:bCs/>
          <w:b/>
        </w:rPr>
        <w:t xml:space="preserve">5.2 Policy Formulation</w:t>
      </w:r>
      <w:r>
        <w:br/>
      </w:r>
      <w:r>
        <w:t xml:space="preserve">Government officials and policy advisors in</w:t>
      </w:r>
      <w:r>
        <w:t xml:space="preserve"> </w:t>
      </w:r>
      <w:r>
        <w:rPr>
          <w:bCs/>
          <w:b/>
        </w:rPr>
        <w:t xml:space="preserve">Iraq Baghdad</w:t>
      </w:r>
      <w:r>
        <w:t xml:space="preserve"> </w:t>
      </w:r>
      <w:r>
        <w:t xml:space="preserve">can benefit from</w:t>
      </w:r>
      <w:r>
        <w:t xml:space="preserve"> </w:t>
      </w:r>
      <w:r>
        <w:rPr>
          <w:iCs/>
          <w:i/>
        </w:rPr>
        <w:t xml:space="preserve">The Economist</w:t>
      </w:r>
      <w:r>
        <w:t xml:space="preserve">’s comparative analysis of economic policies worldwide. The publication frequently examines the successes and failures of economic reforms in other developing nations, offering valuable lessons for Iraq’s ongoing efforts to diversify its economy and improve public services.</w:t>
      </w:r>
    </w:p>
    <w:bookmarkEnd w:id="24"/>
    <w:bookmarkStart w:id="25" w:name="limitations-and-considerations"/>
    <w:p>
      <w:pPr>
        <w:pStyle w:val="Heading2"/>
      </w:pPr>
      <w:r>
        <w:t xml:space="preserve">6. Limitations and Considerations</w:t>
      </w:r>
    </w:p>
    <w:p>
      <w:pPr>
        <w:pStyle w:val="FirstParagraph"/>
      </w:pPr>
      <w:r>
        <w:rPr>
          <w:bCs/>
          <w:b/>
        </w:rPr>
        <w:t xml:space="preserve">6.1 Lack of Hyper-Local Detail</w:t>
      </w:r>
      <w:r>
        <w:br/>
      </w:r>
      <w:r>
        <w:t xml:space="preserve">A primary limitation identified in this peer review is the publication’s lack of hyper-local detail. While</w:t>
      </w:r>
      <w:r>
        <w:t xml:space="preserve"> </w:t>
      </w:r>
      <w:r>
        <w:rPr>
          <w:iCs/>
          <w:i/>
        </w:rPr>
        <w:t xml:space="preserve">The Economist</w:t>
      </w:r>
      <w:r>
        <w:t xml:space="preserve"> </w:t>
      </w:r>
      <w:r>
        <w:t xml:space="preserve">covers Iraq, it does not provide the granular, street-level insights necessary for day-to-day operations in</w:t>
      </w:r>
      <w:r>
        <w:t xml:space="preserve"> </w:t>
      </w:r>
      <w:r>
        <w:rPr>
          <w:bCs/>
          <w:b/>
        </w:rPr>
        <w:t xml:space="preserve">Iraq Baghdad</w:t>
      </w:r>
      <w:r>
        <w:t xml:space="preserve">. Stakeholders must supplement this publication with local news sources and on-the-ground intelligence.</w:t>
      </w:r>
    </w:p>
    <w:p>
      <w:pPr>
        <w:pStyle w:val="BodyText"/>
      </w:pPr>
      <w:r>
        <w:rPr>
          <w:bCs/>
          <w:b/>
        </w:rPr>
        <w:t xml:space="preserve">6.2 Western-Centric Perspective</w:t>
      </w:r>
      <w:r>
        <w:br/>
      </w:r>
      <w:r>
        <w:t xml:space="preserve">The publication’s editorial stance is inherently Western-centric. While this offers a valuable global perspective, it may sometimes overlook or misinterpret local cultural and political nuances in</w:t>
      </w:r>
      <w:r>
        <w:t xml:space="preserve"> </w:t>
      </w:r>
      <w:r>
        <w:rPr>
          <w:bCs/>
          <w:b/>
        </w:rPr>
        <w:t xml:space="preserve">Iraq Baghdad</w:t>
      </w:r>
      <w:r>
        <w:t xml:space="preserve">. Readers are advised to approach the content with a critical eye, recognizing the potential for cultural bias.</w:t>
      </w:r>
    </w:p>
    <w:bookmarkEnd w:id="25"/>
    <w:bookmarkStart w:id="26" w:name="conclusion-and-recommendation"/>
    <w:p>
      <w:pPr>
        <w:pStyle w:val="Heading2"/>
      </w:pPr>
      <w:r>
        <w:t xml:space="preserve">7. Conclusion and Recommendation</w:t>
      </w:r>
    </w:p>
    <w:p>
      <w:pPr>
        <w:pStyle w:val="FirstParagraph"/>
      </w:pPr>
      <w:r>
        <w:rPr>
          <w:bCs/>
          <w:b/>
        </w:rPr>
        <w:t xml:space="preserve">Final Verdict:</w:t>
      </w:r>
      <w:r>
        <w:t xml:space="preserve"> </w:t>
      </w:r>
      <w:r>
        <w:rPr>
          <w:iCs/>
          <w:i/>
        </w:rPr>
        <w:t xml:space="preserve">The Economist</w:t>
      </w:r>
      <w:r>
        <w:t xml:space="preserve"> </w:t>
      </w:r>
      <w:r>
        <w:t xml:space="preserve">is highly recommended for professionals, policymakers, and investors in</w:t>
      </w:r>
      <w:r>
        <w:t xml:space="preserve"> </w:t>
      </w:r>
      <w:r>
        <w:rPr>
          <w:bCs/>
          <w:b/>
        </w:rPr>
        <w:t xml:space="preserve">Iraq Baghdad</w:t>
      </w:r>
      <w:r>
        <w:t xml:space="preserve">. Its rigorous analysis, global perspective, and focus on economic and geopolitical trends make it an essential resource for understanding the broader context in which Iraq operates. While it should not be the sole source of information, its inclusion in a comprehensive media diet is strongly advised for anyone seeking to make informed, strategic decisions in the Iraqi capital.</w:t>
      </w:r>
    </w:p>
    <w:p>
      <w:pPr>
        <w:pStyle w:val="BodyText"/>
      </w:pPr>
      <w:r>
        <w:t xml:space="preserve">Prepared by: Senior Technical Reviewer</w:t>
      </w:r>
    </w:p>
    <w:p>
      <w:pPr>
        <w:pStyle w:val="BodyText"/>
      </w:pPr>
      <w:r>
        <w:t xml:space="preserve">Department of Strategic Media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Iraq Baghdad</dc:title>
  <dc:creator/>
  <dc:language>en</dc:language>
  <cp:keywords/>
  <dcterms:created xsi:type="dcterms:W3CDTF">2026-10-10T06:31:34Z</dcterms:created>
  <dcterms:modified xsi:type="dcterms:W3CDTF">2026-10-10T06:31:34Z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