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Israel</w:t>
      </w:r>
      <w:r>
        <w:t xml:space="preserve"> </w:t>
      </w:r>
      <w:r>
        <w:t xml:space="preserve">Tel</w:t>
      </w:r>
      <w:r>
        <w:t xml:space="preserve"> </w:t>
      </w:r>
      <w:r>
        <w:t xml:space="preserve">Aviv</w:t>
      </w:r>
      <w:r>
        <w:t xml:space="preserve"> </w:t>
      </w:r>
      <w:r>
        <w:t xml:space="preserve">Context</w:t>
      </w:r>
    </w:p>
    <w:bookmarkStart w:id="30"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(Global Edition &amp; Digital Platform)</w:t>
      </w:r>
    </w:p>
    <w:p>
      <w:pPr>
        <w:pStyle w:val="BodyText"/>
      </w:pPr>
      <w:r>
        <w:rPr>
          <w:bCs/>
          <w:b/>
        </w:rPr>
        <w:t xml:space="preserve">Review Context:</w:t>
      </w:r>
      <w:r>
        <w:t xml:space="preserve"> </w:t>
      </w:r>
      <w:r>
        <w:t xml:space="preserve">Relevance, Accuracy, and Utility for Professionals in Israel Tel Aviv</w:t>
      </w:r>
    </w:p>
    <w:p>
      <w:pPr>
        <w:pStyle w:val="BodyText"/>
      </w:pPr>
      <w:r>
        <w:rPr>
          <w:bCs/>
          <w:b/>
        </w:rPr>
        <w:t xml:space="preserve">Date of Review:</w:t>
      </w:r>
      <w:r>
        <w:t xml:space="preserve"> </w:t>
      </w:r>
      <w:r>
        <w:t xml:space="preserve">October 2023</w:t>
      </w:r>
    </w:p>
    <w:p>
      <w:pPr>
        <w:pStyle w:val="BodyText"/>
      </w:pPr>
      <w:r>
        <w:rPr>
          <w:bCs/>
          <w:b/>
        </w:rPr>
        <w:t xml:space="preserve">Reviewer Panel:</w:t>
      </w:r>
      <w:r>
        <w:t xml:space="preserve"> </w:t>
      </w:r>
      <w:r>
        <w:t xml:space="preserve">Senior Financial Analysts, Policy Researchers, and Tech Industry Leaders based in Tel Aviv</w:t>
      </w:r>
    </w:p>
    <w:bookmarkStart w:id="20" w:name="executive-summary"/>
    <w:p>
      <w:pPr>
        <w:pStyle w:val="Heading2"/>
      </w:pPr>
      <w:r>
        <w:t xml:space="preserve">1. Executive Summary</w:t>
      </w:r>
    </w:p>
    <w:p>
      <w:pPr>
        <w:pStyle w:val="FirstParagraph"/>
      </w:pPr>
      <w:r>
        <w:t xml:space="preserve">This Peer Review Report evaluates the continued relevance, analytical depth, and practical utility of</w:t>
      </w:r>
      <w:r>
        <w:t xml:space="preserve"> </w:t>
      </w:r>
      <w:r>
        <w:rPr>
          <w:iCs/>
          <w:i/>
        </w:rPr>
        <w:t xml:space="preserve">The Economist</w:t>
      </w:r>
      <w:r>
        <w:t xml:space="preserve"> </w:t>
      </w:r>
      <w:r>
        <w:t xml:space="preserve">for a professional audience situated in</w:t>
      </w:r>
      <w:r>
        <w:t xml:space="preserve"> </w:t>
      </w:r>
      <w:r>
        <w:rPr>
          <w:bCs/>
          <w:b/>
        </w:rPr>
        <w:t xml:space="preserve">Israel Tel Aviv</w:t>
      </w:r>
      <w:r>
        <w:t xml:space="preserve">. As a global hub for technology, finance, and geopolitical strategy, Tel Aviv demands high-quality, unbiased, and forward-looking economic intelligence. This review assesses how well</w:t>
      </w:r>
      <w:r>
        <w:t xml:space="preserve"> </w:t>
      </w:r>
      <w:r>
        <w:rPr>
          <w:iCs/>
          <w:i/>
        </w:rPr>
        <w:t xml:space="preserve">The Economist</w:t>
      </w:r>
      <w:r>
        <w:t xml:space="preserve"> </w:t>
      </w:r>
      <w:r>
        <w:t xml:space="preserve">meets these specific local needs while maintaining its global perspective. The consensus among the review panel is that</w:t>
      </w:r>
      <w:r>
        <w:t xml:space="preserve"> </w:t>
      </w:r>
      <w:r>
        <w:rPr>
          <w:iCs/>
          <w:i/>
        </w:rPr>
        <w:t xml:space="preserve">The Economist</w:t>
      </w:r>
      <w:r>
        <w:t xml:space="preserve"> </w:t>
      </w:r>
      <w:r>
        <w:t xml:space="preserve">remains an indispensable resource for Tel Aviv-based professionals, offering superior macroeconomic analysis and geopolitical context, though with occasional gaps in hyper-local Israeli market specifics.</w:t>
      </w:r>
    </w:p>
    <w:bookmarkEnd w:id="20"/>
    <w:bookmarkStart w:id="21" w:name="methodology"/>
    <w:p>
      <w:pPr>
        <w:pStyle w:val="Heading2"/>
      </w:pPr>
      <w:r>
        <w:t xml:space="preserve">2. Methodology</w:t>
      </w:r>
    </w:p>
    <w:p>
      <w:pPr>
        <w:pStyle w:val="FirstParagraph"/>
      </w:pPr>
      <w:r>
        <w:t xml:space="preserve">The review was conducted over a six-week period by a panel of five experts based in Tel Aviv, including two venture capital partners, one senior policy advisor, one fintech executive, and one academic economist. The evaluation criteria included:</w:t>
      </w:r>
    </w:p>
    <w:p>
      <w:pPr>
        <w:numPr>
          <w:ilvl w:val="0"/>
          <w:numId w:val="1001"/>
        </w:numPr>
        <w:pStyle w:val="Compact"/>
      </w:pPr>
      <w:r>
        <w:rPr>
          <w:bCs/>
          <w:b/>
        </w:rPr>
        <w:t xml:space="preserve">Relevance:</w:t>
      </w:r>
      <w:r>
        <w:t xml:space="preserve"> </w:t>
      </w:r>
      <w:r>
        <w:t xml:space="preserve">Coverage of topics directly impacting the Israeli economy and Tel Aviv’s tech ecosystem.</w:t>
      </w:r>
    </w:p>
    <w:p>
      <w:pPr>
        <w:numPr>
          <w:ilvl w:val="0"/>
          <w:numId w:val="1001"/>
        </w:numPr>
        <w:pStyle w:val="Compact"/>
      </w:pPr>
      <w:r>
        <w:rPr>
          <w:bCs/>
          <w:b/>
        </w:rPr>
        <w:t xml:space="preserve">Accuracy:</w:t>
      </w:r>
      <w:r>
        <w:t xml:space="preserve"> </w:t>
      </w:r>
      <w:r>
        <w:t xml:space="preserve">Factual correctness and data reliability in economic reporting.</w:t>
      </w:r>
    </w:p>
    <w:p>
      <w:pPr>
        <w:numPr>
          <w:ilvl w:val="0"/>
          <w:numId w:val="1001"/>
        </w:numPr>
        <w:pStyle w:val="Compact"/>
      </w:pPr>
      <w:r>
        <w:rPr>
          <w:bCs/>
          <w:b/>
        </w:rPr>
        <w:t xml:space="preserve">Geopolitical Insight:</w:t>
      </w:r>
      <w:r>
        <w:t xml:space="preserve"> </w:t>
      </w:r>
      <w:r>
        <w:t xml:space="preserve">Depth of analysis regarding Middle Eastern dynamics and their economic implications.</w:t>
      </w:r>
    </w:p>
    <w:p>
      <w:pPr>
        <w:numPr>
          <w:ilvl w:val="0"/>
          <w:numId w:val="1001"/>
        </w:numPr>
        <w:pStyle w:val="Compact"/>
      </w:pPr>
      <w:r>
        <w:rPr>
          <w:bCs/>
          <w:b/>
        </w:rPr>
        <w:t xml:space="preserve">Digital Experience:</w:t>
      </w:r>
      <w:r>
        <w:t xml:space="preserve"> </w:t>
      </w:r>
      <w:r>
        <w:t xml:space="preserve">Usability of the app and website for mobile-first professionals in Tel Aviv.</w:t>
      </w:r>
    </w:p>
    <w:p>
      <w:pPr>
        <w:numPr>
          <w:ilvl w:val="0"/>
          <w:numId w:val="1001"/>
        </w:numPr>
        <w:pStyle w:val="Compact"/>
      </w:pPr>
      <w:r>
        <w:rPr>
          <w:bCs/>
          <w:b/>
        </w:rPr>
        <w:t xml:space="preserve">Comparative Value:</w:t>
      </w:r>
      <w:r>
        <w:t xml:space="preserve"> </w:t>
      </w:r>
      <w:r>
        <w:t xml:space="preserve">Value proposition compared to local Israeli financial media and other global publications.</w:t>
      </w:r>
    </w:p>
    <w:bookmarkEnd w:id="21"/>
    <w:bookmarkStart w:id="26" w:name="detailed-analysis"/>
    <w:p>
      <w:pPr>
        <w:pStyle w:val="Heading2"/>
      </w:pPr>
      <w:r>
        <w:t xml:space="preserve">3. Detailed Analysis</w:t>
      </w:r>
    </w:p>
    <w:bookmarkStart w:id="22" w:name="geopolitical-and-regional-coverage"/>
    <w:p>
      <w:pPr>
        <w:pStyle w:val="Heading3"/>
      </w:pPr>
      <w:r>
        <w:t xml:space="preserve">3.1. Geopolitical and Regional Coverage</w:t>
      </w:r>
    </w:p>
    <w:p>
      <w:pPr>
        <w:pStyle w:val="FirstParagraph"/>
      </w:pPr>
      <w:r>
        <w:t xml:space="preserve">For readers in</w:t>
      </w:r>
      <w:r>
        <w:t xml:space="preserve"> </w:t>
      </w:r>
      <w:r>
        <w:rPr>
          <w:bCs/>
          <w:b/>
        </w:rPr>
        <w:t xml:space="preserve">Israel Tel Aviv</w:t>
      </w:r>
      <w:r>
        <w:t xml:space="preserve">, geopolitical stability is inextricably linked to economic performance.</w:t>
      </w:r>
      <w:r>
        <w:t xml:space="preserve"> </w:t>
      </w:r>
      <w:r>
        <w:rPr>
          <w:iCs/>
          <w:i/>
        </w:rPr>
        <w:t xml:space="preserve">The Economist</w:t>
      </w:r>
      <w:r>
        <w:t xml:space="preserve"> </w:t>
      </w:r>
      <w:r>
        <w:t xml:space="preserve">excels in providing a clear-eyed, often critical, but generally well-researched perspective on Middle Eastern affairs. The publication’s ability to contextualize regional conflicts, diplomatic shifts, and security challenges within a broader economic framework is highly valued. Unlike some local media outlets that may prioritize nationalistic narratives,</w:t>
      </w:r>
      <w:r>
        <w:t xml:space="preserve"> </w:t>
      </w:r>
      <w:r>
        <w:rPr>
          <w:iCs/>
          <w:i/>
        </w:rPr>
        <w:t xml:space="preserve">The Economist</w:t>
      </w:r>
      <w:r>
        <w:t xml:space="preserve"> </w:t>
      </w:r>
      <w:r>
        <w:t xml:space="preserve">offers a detached, global viewpoint that helps Tel Aviv professionals anticipate international market reactions to regional events. This is particularly crucial for export-oriented tech firms and multinational corporations headquartered in the city.</w:t>
      </w:r>
    </w:p>
    <w:bookmarkEnd w:id="22"/>
    <w:bookmarkStart w:id="23" w:name="economic-and-financial-analysis"/>
    <w:p>
      <w:pPr>
        <w:pStyle w:val="Heading3"/>
      </w:pPr>
      <w:r>
        <w:t xml:space="preserve">3.2. Economic and Financial Analysis</w:t>
      </w:r>
    </w:p>
    <w:p>
      <w:pPr>
        <w:pStyle w:val="FirstParagraph"/>
      </w:pPr>
      <w:r>
        <w:t xml:space="preserve">The core strength of</w:t>
      </w:r>
      <w:r>
        <w:t xml:space="preserve"> </w:t>
      </w:r>
      <w:r>
        <w:rPr>
          <w:iCs/>
          <w:i/>
        </w:rPr>
        <w:t xml:space="preserve">The Economist</w:t>
      </w:r>
      <w:r>
        <w:t xml:space="preserve"> </w:t>
      </w:r>
      <w:r>
        <w:t xml:space="preserve">lies in its macroeconomic analysis. For finance professionals in Tel Aviv, the publication’s coverage of global monetary policy, inflation trends, and capital flows is authoritative and timely. The “Finance &amp; Economics” section provides deep dives into market dynamics that directly affect Israeli startups seeking foreign investment and established companies navigating global supply chains. The review panel noted that the publication’s data visualization and concise explanations of complex economic theories are particularly effective for busy executives who need to grasp global trends quickly.</w:t>
      </w:r>
    </w:p>
    <w:bookmarkEnd w:id="23"/>
    <w:bookmarkStart w:id="24" w:name="technology-and-innovation-focus"/>
    <w:p>
      <w:pPr>
        <w:pStyle w:val="Heading3"/>
      </w:pPr>
      <w:r>
        <w:t xml:space="preserve">3.3. Technology and Innovation Focus</w:t>
      </w:r>
    </w:p>
    <w:p>
      <w:pPr>
        <w:pStyle w:val="FirstParagraph"/>
      </w:pPr>
      <w:r>
        <w:t xml:space="preserve">Given Tel Aviv’s reputation as a global startup nation capital, the technology coverage in</w:t>
      </w:r>
      <w:r>
        <w:t xml:space="preserve"> </w:t>
      </w:r>
      <w:r>
        <w:rPr>
          <w:iCs/>
          <w:i/>
        </w:rPr>
        <w:t xml:space="preserve">The Economist</w:t>
      </w:r>
      <w:r>
        <w:t xml:space="preserve"> </w:t>
      </w:r>
      <w:r>
        <w:t xml:space="preserve">is of paramount importance. The publication consistently delivers insightful articles on emerging technologies, regulatory challenges, and the global tech industry landscape. The panel appreciated the balanced approach to topics such as AI ethics, cybersecurity, and fintech regulation—issues that are central to Tel Aviv’s economic identity. While the coverage is global, it frequently highlights trends that resonate strongly with the Israeli tech ecosystem, making it a valuable tool for strategic planning and innovation tracking.</w:t>
      </w:r>
    </w:p>
    <w:bookmarkEnd w:id="24"/>
    <w:bookmarkStart w:id="25" w:name="local-relevance-and-gaps"/>
    <w:p>
      <w:pPr>
        <w:pStyle w:val="Heading3"/>
      </w:pPr>
      <w:r>
        <w:t xml:space="preserve">3.4. Local Relevance and Gaps</w:t>
      </w:r>
    </w:p>
    <w:p>
      <w:pPr>
        <w:pStyle w:val="FirstParagraph"/>
      </w:pPr>
      <w:r>
        <w:t xml:space="preserve">While</w:t>
      </w:r>
      <w:r>
        <w:t xml:space="preserve"> </w:t>
      </w:r>
      <w:r>
        <w:rPr>
          <w:iCs/>
          <w:i/>
        </w:rPr>
        <w:t xml:space="preserve">The Economist</w:t>
      </w:r>
      <w:r>
        <w:t xml:space="preserve"> </w:t>
      </w:r>
      <w:r>
        <w:t xml:space="preserve">provides excellent global and regional context, the review panel identified a limitation in hyper-local Israeli economic reporting. The publication does not cover domestic Israeli policy debates, local market fluctuations, or Tel Aviv-specific business developments in the same depth as local Hebrew-language financial newspapers. Therefore, for professionals in</w:t>
      </w:r>
      <w:r>
        <w:t xml:space="preserve"> </w:t>
      </w:r>
      <w:r>
        <w:rPr>
          <w:bCs/>
          <w:b/>
        </w:rPr>
        <w:t xml:space="preserve">Israel Tel Aviv</w:t>
      </w:r>
      <w:r>
        <w:t xml:space="preserve">,</w:t>
      </w:r>
      <w:r>
        <w:t xml:space="preserve"> </w:t>
      </w:r>
      <w:r>
        <w:rPr>
          <w:iCs/>
          <w:i/>
        </w:rPr>
        <w:t xml:space="preserve">The Economist</w:t>
      </w:r>
      <w:r>
        <w:t xml:space="preserve"> </w:t>
      </w:r>
      <w:r>
        <w:t xml:space="preserve">is best used as a complement to, rather than a replacement for, local financial media. It provides the global lens, while local sources provide the granular domestic detail.</w:t>
      </w:r>
    </w:p>
    <w:bookmarkEnd w:id="25"/>
    <w:bookmarkEnd w:id="26"/>
    <w:bookmarkStart w:id="27" w:name="digital-platform-and-accessibility"/>
    <w:p>
      <w:pPr>
        <w:pStyle w:val="Heading2"/>
      </w:pPr>
      <w:r>
        <w:t xml:space="preserve">4. Digital Platform and Accessibility</w:t>
      </w:r>
    </w:p>
    <w:p>
      <w:pPr>
        <w:pStyle w:val="FirstParagraph"/>
      </w:pPr>
      <w:r>
        <w:t xml:space="preserve">The digital experience of</w:t>
      </w:r>
      <w:r>
        <w:t xml:space="preserve"> </w:t>
      </w:r>
      <w:r>
        <w:rPr>
          <w:iCs/>
          <w:i/>
        </w:rPr>
        <w:t xml:space="preserve">The Economist</w:t>
      </w:r>
      <w:r>
        <w:t xml:space="preserve"> </w:t>
      </w:r>
      <w:r>
        <w:t xml:space="preserve">was rated highly by the Tel Aviv-based panel. The mobile app is intuitive, fast, and well-designed, catering to the on-the-go lifestyle of professionals in a dynamic city like Tel Aviv. The ability to access articles offline, listen to audio versions, and receive personalized news alerts enhances its utility. The English-language content is particularly valuable in Tel Aviv’s international business environment, where English is the lingua franca of tech and finance.</w:t>
      </w:r>
    </w:p>
    <w:bookmarkEnd w:id="27"/>
    <w:bookmarkStart w:id="28" w:name="overall-rating"/>
    <w:p>
      <w:pPr>
        <w:pStyle w:val="Heading2"/>
      </w:pPr>
      <w:r>
        <w:t xml:space="preserve">5. Overall Rating</w:t>
      </w:r>
    </w:p>
    <w:p>
      <w:pPr>
        <w:pStyle w:val="FirstParagraph"/>
      </w:pPr>
      <w:r>
        <w:t xml:space="preserve">9.2</w:t>
      </w:r>
    </w:p>
    <w:p>
      <w:pPr>
        <w:pStyle w:val="BodyText"/>
      </w:pPr>
      <w:r>
        <w:t xml:space="preserve">Overall Relevance</w:t>
      </w:r>
    </w:p>
    <w:p>
      <w:pPr>
        <w:pStyle w:val="BodyText"/>
      </w:pPr>
      <w:r>
        <w:t xml:space="preserve">9.5</w:t>
      </w:r>
    </w:p>
    <w:p>
      <w:pPr>
        <w:pStyle w:val="BodyText"/>
      </w:pPr>
      <w:r>
        <w:t xml:space="preserve">Analytical Depth</w:t>
      </w:r>
    </w:p>
    <w:p>
      <w:pPr>
        <w:pStyle w:val="BodyText"/>
      </w:pPr>
      <w:r>
        <w:t xml:space="preserve">8.8</w:t>
      </w:r>
    </w:p>
    <w:p>
      <w:pPr>
        <w:pStyle w:val="BodyText"/>
      </w:pPr>
      <w:r>
        <w:t xml:space="preserve">Local Specificity</w:t>
      </w:r>
    </w:p>
    <w:p>
      <w:pPr>
        <w:pStyle w:val="BodyText"/>
      </w:pPr>
      <w:r>
        <w:t xml:space="preserve">9.0</w:t>
      </w:r>
    </w:p>
    <w:p>
      <w:pPr>
        <w:pStyle w:val="BodyText"/>
      </w:pPr>
      <w:r>
        <w:t xml:space="preserve">Digital Experience</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w:t>
      </w:r>
      <w:r>
        <w:t xml:space="preserve"> </w:t>
      </w:r>
      <w:r>
        <w:rPr>
          <w:iCs/>
          <w:i/>
        </w:rPr>
        <w:t xml:space="preserve">The Economist</w:t>
      </w:r>
      <w:r>
        <w:t xml:space="preserve"> </w:t>
      </w:r>
      <w:r>
        <w:t xml:space="preserve">is a highly valuable and essential resource for professionals in</w:t>
      </w:r>
      <w:r>
        <w:t xml:space="preserve"> </w:t>
      </w:r>
      <w:r>
        <w:rPr>
          <w:bCs/>
          <w:b/>
        </w:rPr>
        <w:t xml:space="preserve">Israel Tel Aviv</w:t>
      </w:r>
      <w:r>
        <w:t xml:space="preserve">. Its strength lies in providing a global perspective on economic and geopolitical issues that directly impact the city’s vibrant economy. While it does not replace the need for local Israeli financial news, it offers unparalleled insight into the broader forces shaping the world in which Tel Aviv operates.</w:t>
      </w:r>
    </w:p>
    <w:p>
      <w:pPr>
        <w:pStyle w:val="BodyText"/>
      </w:pPr>
      <w:r>
        <w:rPr>
          <w:bCs/>
          <w:b/>
        </w:rPr>
        <w:t xml:space="preserve">Recommendation:</w:t>
      </w:r>
      <w:r>
        <w:t xml:space="preserve"> </w:t>
      </w:r>
      <w:r>
        <w:t xml:space="preserve">It is strongly recommended that businesses, financial institutions, and policy organizations in Tel Aviv maintain subscriptions to</w:t>
      </w:r>
      <w:r>
        <w:t xml:space="preserve"> </w:t>
      </w:r>
      <w:r>
        <w:rPr>
          <w:iCs/>
          <w:i/>
        </w:rPr>
        <w:t xml:space="preserve">The Economist</w:t>
      </w:r>
      <w:r>
        <w:t xml:space="preserve"> </w:t>
      </w:r>
      <w:r>
        <w:t xml:space="preserve">as a core component of their intelligence-gathering strategy. For individual professionals, it remains one of the most efficient ways to stay informed about global economic trends and their implications for the Israeli market.</w:t>
      </w:r>
    </w:p>
    <w:p>
      <w:pPr>
        <w:pStyle w:val="BodyText"/>
      </w:pPr>
      <w:r>
        <w:t xml:space="preserve">This Peer Review Report was prepared for informational purposes only. All opinions expressed are those of the review panel and are based on the publication’s content as of the review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Israel Tel Aviv Context</dc:title>
  <dc:creator/>
  <dc:language>en</dc:language>
  <cp:keywords/>
  <dcterms:created xsi:type="dcterms:W3CDTF">2026-10-10T12:04:28Z</dcterms:created>
  <dcterms:modified xsi:type="dcterms:W3CDTF">2026-10-10T12:04:28Z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