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Kyoto</w:t>
      </w:r>
    </w:p>
    <w:bookmarkStart w:id="27"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and Digital Platform)</w:t>
      </w:r>
    </w:p>
    <w:p>
      <w:pPr>
        <w:pStyle w:val="BodyText"/>
      </w:pPr>
      <w:r>
        <w:rPr>
          <w:bCs/>
          <w:b/>
        </w:rPr>
        <w:t xml:space="preserve">Review Context:</w:t>
      </w:r>
      <w:r>
        <w:t xml:space="preserve"> </w:t>
      </w:r>
      <w:r>
        <w:t xml:space="preserve">Applicability and Relevance to the Japan Kyoto Region</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International Business &amp; Cultural Analysis Group</w:t>
      </w:r>
    </w:p>
    <w:p>
      <w:pPr>
        <w:pStyle w:val="BodyText"/>
      </w:pPr>
      <w:r>
        <w:rPr>
          <w:bCs/>
          <w:b/>
        </w:rPr>
        <w:t xml:space="preserve">Location:</w:t>
      </w:r>
      <w:r>
        <w:t xml:space="preserve"> </w:t>
      </w:r>
      <w:r>
        <w:t xml:space="preserve">Kyoto, Japan</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focusing specifically on its utility, accuracy, and cultural resonance for readers and professionals situated in Japan Kyoto. As a global publication,</w:t>
      </w:r>
      <w:r>
        <w:t xml:space="preserve"> </w:t>
      </w:r>
      <w:r>
        <w:rPr>
          <w:iCs/>
          <w:i/>
        </w:rPr>
        <w:t xml:space="preserve">The Economist</w:t>
      </w:r>
      <w:r>
        <w:t xml:space="preserve"> </w:t>
      </w:r>
      <w:r>
        <w:t xml:space="preserve">is renowned for its concise analysis of international affairs, economics, and technology. However, its value proposition varies significantly depending on the geographic and cultural context of the consumer. This review assesses how well the publication serves the unique intersection of traditional heritage and modern innovation found in Kyoto, while addressing the broader economic landscape of Japan.</w:t>
      </w:r>
    </w:p>
    <w:bookmarkEnd w:id="20"/>
    <w:bookmarkStart w:id="21" w:name="editorial-quality-and-analytical-depth"/>
    <w:p>
      <w:pPr>
        <w:pStyle w:val="Heading2"/>
      </w:pPr>
      <w:r>
        <w:t xml:space="preserve">2. Editorial Quality and Analytical Depth</w:t>
      </w:r>
    </w:p>
    <w:p>
      <w:pPr>
        <w:pStyle w:val="FirstParagraph"/>
      </w:pPr>
      <w:r>
        <w:t xml:space="preserve">The core strength of</w:t>
      </w:r>
      <w:r>
        <w:t xml:space="preserve"> </w:t>
      </w:r>
      <w:r>
        <w:rPr>
          <w:iCs/>
          <w:i/>
        </w:rPr>
        <w:t xml:space="preserve">The Economist</w:t>
      </w:r>
      <w:r>
        <w:t xml:space="preserve"> </w:t>
      </w:r>
      <w:r>
        <w:t xml:space="preserve">remains its rigorous editorial standards. For a reader in Kyoto, the publication offers a vital window into global macroeconomic trends that directly impact Japan’s export-oriented economy. The analysis of trade policies, particularly those involving the United States, China, and the European Union, is exceptionally detailed. Given Kyoto’s status as a hub for traditional industries such as textiles, ceramics, and tourism, the publication’s coverage of global supply chain disruptions and consumer sentiment is highly relevant.</w:t>
      </w:r>
    </w:p>
    <w:p>
      <w:pPr>
        <w:pStyle w:val="BodyText"/>
      </w:pPr>
      <w:r>
        <w:t xml:space="preserve">Furthermore, the technological insights provided by the publication are crucial. While Tokyo is often viewed as the center of Japan’s tech industry, Kyoto is rapidly emerging as a center for research and development, particularly in robotics and artificial intelligence, driven by its prestigious universities.</w:t>
      </w:r>
      <w:r>
        <w:t xml:space="preserve"> </w:t>
      </w:r>
      <w:r>
        <w:rPr>
          <w:iCs/>
          <w:i/>
        </w:rPr>
        <w:t xml:space="preserve">The Economist</w:t>
      </w:r>
      <w:r>
        <w:t xml:space="preserve">’s "Science and Technology" section provides the necessary context for Kyoto-based researchers and business leaders to understand global competitive dynamics.</w:t>
      </w:r>
    </w:p>
    <w:bookmarkEnd w:id="21"/>
    <w:bookmarkStart w:id="22" w:name="relevance-to-the-japan-kyoto-context"/>
    <w:p>
      <w:pPr>
        <w:pStyle w:val="Heading2"/>
      </w:pPr>
      <w:r>
        <w:t xml:space="preserve">3. Relevance to the Japan Kyoto Context</w:t>
      </w:r>
    </w:p>
    <w:p>
      <w:pPr>
        <w:pStyle w:val="FirstParagraph"/>
      </w:pPr>
      <w:r>
        <w:t xml:space="preserve">A critical aspect of this review is the assessment of how well</w:t>
      </w:r>
      <w:r>
        <w:t xml:space="preserve"> </w:t>
      </w:r>
      <w:r>
        <w:rPr>
          <w:iCs/>
          <w:i/>
        </w:rPr>
        <w:t xml:space="preserve">The Economist</w:t>
      </w:r>
      <w:r>
        <w:t xml:space="preserve"> </w:t>
      </w:r>
      <w:r>
        <w:t xml:space="preserve">addresses the specific nuances of Japan Kyoto. The publication generally maintains a high standard of accuracy regarding Japanese domestic politics and economic policy. However, there is a notable tendency to focus heavily on Tokyo-centric narratives. For a reader in Kyoto, this can sometimes obscure the regional economic disparities and the unique challenges faced by Japan’s historic cities.</w:t>
      </w:r>
    </w:p>
    <w:p>
      <w:pPr>
        <w:pStyle w:val="BodyText"/>
      </w:pPr>
      <w:r>
        <w:t xml:space="preserve">Nevertheless, the publication has shown increasing awareness of the "over-tourism" phenomenon, which is a pressing issue in Kyoto. Articles discussing sustainable tourism, urban planning, and the preservation of cultural heritage provide valuable frameworks for local stakeholders. The ability of</w:t>
      </w:r>
      <w:r>
        <w:t xml:space="preserve"> </w:t>
      </w:r>
      <w:r>
        <w:rPr>
          <w:iCs/>
          <w:i/>
        </w:rPr>
        <w:t xml:space="preserve">The Economist</w:t>
      </w:r>
      <w:r>
        <w:t xml:space="preserve"> </w:t>
      </w:r>
      <w:r>
        <w:t xml:space="preserve">to connect local Kyoto issues to broader global trends in urbanization and cultural preservation enhances its value for local policymakers and business owners.</w:t>
      </w:r>
    </w:p>
    <w:bookmarkEnd w:id="22"/>
    <w:bookmarkStart w:id="23" w:name="cultural-sensitivity-and-language"/>
    <w:p>
      <w:pPr>
        <w:pStyle w:val="Heading2"/>
      </w:pPr>
      <w:r>
        <w:t xml:space="preserve">4. Cultural Sensitivity and Language</w:t>
      </w:r>
    </w:p>
    <w:p>
      <w:pPr>
        <w:pStyle w:val="FirstParagraph"/>
      </w:pPr>
      <w:r>
        <w:rPr>
          <w:iCs/>
          <w:i/>
        </w:rPr>
        <w:t xml:space="preserve">The Economist</w:t>
      </w:r>
      <w:r>
        <w:t xml:space="preserve"> </w:t>
      </w:r>
      <w:r>
        <w:t xml:space="preserve">is written in a distinctively British English style, characterized by wit, brevity, and a certain level of intellectual detachment. For the international community in Kyoto, including expatriates, students, and foreign investors, this style is highly accessible and appreciated. It serves as an excellent tool for maintaining English proficiency while staying informed.</w:t>
      </w:r>
    </w:p>
    <w:p>
      <w:pPr>
        <w:pStyle w:val="BodyText"/>
      </w:pPr>
      <w:r>
        <w:t xml:space="preserve">However, for Japanese readers who are not native English speakers, the vocabulary and idiomatic expressions can present a barrier. The publication assumes a high level of cultural and linguistic fluency. In the context of Kyoto, where the demographic includes many older, traditional business leaders, this may limit accessibility. Conversely, for the younger, globally-minded generation in Kyoto, the language serves as a bridge to international business norms.</w:t>
      </w:r>
    </w:p>
    <w:bookmarkEnd w:id="23"/>
    <w:bookmarkStart w:id="24" w:name="Xf2f1df36bc4f9cf0cf41e8e6d8e5e24788bb37f"/>
    <w:p>
      <w:pPr>
        <w:pStyle w:val="Heading2"/>
      </w:pPr>
      <w:r>
        <w:t xml:space="preserve">5. Digital Accessibility and User Experience</w:t>
      </w:r>
    </w:p>
    <w:p>
      <w:pPr>
        <w:pStyle w:val="FirstParagraph"/>
      </w:pPr>
      <w:r>
        <w:t xml:space="preserve">The digital platform of</w:t>
      </w:r>
      <w:r>
        <w:t xml:space="preserve"> </w:t>
      </w:r>
      <w:r>
        <w:rPr>
          <w:iCs/>
          <w:i/>
        </w:rPr>
        <w:t xml:space="preserve">The Economist</w:t>
      </w:r>
      <w:r>
        <w:t xml:space="preserve"> </w:t>
      </w:r>
      <w:r>
        <w:t xml:space="preserve">is robust and user-friendly, which is essential for the fast-paced professional environment in Japan. The mobile application is particularly well-regarded for its offline reading capabilities, making it ideal for commuters on the JR lines connecting Kyoto to Osaka and Tokyo. The integration of audio articles is also a significant advantage, allowing professionals to consume content during their daily routines.</w:t>
      </w:r>
    </w:p>
    <w:p>
      <w:pPr>
        <w:pStyle w:val="BodyText"/>
      </w:pPr>
      <w:r>
        <w:t xml:space="preserve">The search functionality and archival access are excellent, enabling researchers in Kyoto to trace the historical evolution of economic policies affecting Japan. This depth of historical context is invaluable for academic and professional analysis.</w:t>
      </w:r>
    </w:p>
    <w:bookmarkEnd w:id="24"/>
    <w:bookmarkStart w:id="25" w:name="areas-for-improvement"/>
    <w:p>
      <w:pPr>
        <w:pStyle w:val="Heading2"/>
      </w:pPr>
      <w:r>
        <w:t xml:space="preserve">6. Areas for Improvement</w:t>
      </w:r>
    </w:p>
    <w:p>
      <w:pPr>
        <w:pStyle w:val="FirstParagraph"/>
      </w:pPr>
      <w:r>
        <w:t xml:space="preserve">While</w:t>
      </w:r>
      <w:r>
        <w:t xml:space="preserve"> </w:t>
      </w:r>
      <w:r>
        <w:rPr>
          <w:iCs/>
          <w:i/>
        </w:rPr>
        <w:t xml:space="preserve">The Economist</w:t>
      </w:r>
      <w:r>
        <w:t xml:space="preserve"> </w:t>
      </w:r>
      <w:r>
        <w:t xml:space="preserve">is a premier publication, this Peer Review Report identifies several areas for improvement to better serve the Japan Kyoto audience:</w:t>
      </w:r>
    </w:p>
    <w:p>
      <w:pPr>
        <w:numPr>
          <w:ilvl w:val="0"/>
          <w:numId w:val="1001"/>
        </w:numPr>
        <w:pStyle w:val="Compact"/>
      </w:pPr>
      <w:r>
        <w:rPr>
          <w:bCs/>
          <w:b/>
        </w:rPr>
        <w:t xml:space="preserve">Regional Focus:</w:t>
      </w:r>
      <w:r>
        <w:t xml:space="preserve"> </w:t>
      </w:r>
      <w:r>
        <w:t xml:space="preserve">Increased coverage of regional Japanese economies beyond Tokyo would enhance relevance for Kyoto readers.</w:t>
      </w:r>
    </w:p>
    <w:p>
      <w:pPr>
        <w:numPr>
          <w:ilvl w:val="0"/>
          <w:numId w:val="1001"/>
        </w:numPr>
        <w:pStyle w:val="Compact"/>
      </w:pPr>
      <w:r>
        <w:rPr>
          <w:bCs/>
          <w:b/>
        </w:rPr>
        <w:t xml:space="preserve">Cultural Nuance:</w:t>
      </w:r>
      <w:r>
        <w:t xml:space="preserve"> </w:t>
      </w:r>
      <w:r>
        <w:t xml:space="preserve">A deeper understanding of the specific cultural dynamics of Kyoto’s traditional industries could improve the quality of analysis.</w:t>
      </w:r>
    </w:p>
    <w:p>
      <w:pPr>
        <w:numPr>
          <w:ilvl w:val="0"/>
          <w:numId w:val="1001"/>
        </w:numPr>
        <w:pStyle w:val="Compact"/>
      </w:pPr>
      <w:r>
        <w:rPr>
          <w:bCs/>
          <w:b/>
        </w:rPr>
        <w:t xml:space="preserve">Language Accessibility:</w:t>
      </w:r>
      <w:r>
        <w:t xml:space="preserve"> </w:t>
      </w:r>
      <w:r>
        <w:t xml:space="preserve">Providing glossaries or simplified summaries for complex articles could broaden the readership among non-native English speakers in Japan.</w:t>
      </w:r>
    </w:p>
    <w:bookmarkEnd w:id="25"/>
    <w:bookmarkStart w:id="26" w:name="conclusion-and-recommendation"/>
    <w:p>
      <w:pPr>
        <w:pStyle w:val="Heading2"/>
      </w:pPr>
      <w:r>
        <w:t xml:space="preserve">7. Conclusion and Recommendation</w:t>
      </w:r>
    </w:p>
    <w:p>
      <w:pPr>
        <w:pStyle w:val="FirstParagraph"/>
      </w:pPr>
      <w:r>
        <w:t xml:space="preserve">In conclusion,</w:t>
      </w:r>
      <w:r>
        <w:t xml:space="preserve"> </w:t>
      </w:r>
      <w:r>
        <w:rPr>
          <w:iCs/>
          <w:i/>
        </w:rPr>
        <w:t xml:space="preserve">The Economist</w:t>
      </w:r>
      <w:r>
        <w:t xml:space="preserve"> </w:t>
      </w:r>
      <w:r>
        <w:t xml:space="preserve">remains an indispensable resource for professionals, academics, and informed citizens in Japan Kyoto. Its global perspective, analytical rigor, and focus on technology and economics align well with the needs of a city that is both a guardian of tradition and a driver of innovation. While there are minor limitations regarding regional focus and language accessibility, the overall value of the publication is exceptionally high. It is recommended for inclusion in the reading lists of business leaders, university students, and policymakers in the Kyoto region.</w:t>
      </w:r>
    </w:p>
    <w:p>
      <w:pPr>
        <w:pStyle w:val="BodyText"/>
      </w:pPr>
      <w:r>
        <w:rPr>
          <w:bCs/>
          <w:b/>
        </w:rPr>
        <w:t xml:space="preserve">Reviewed by:</w:t>
      </w:r>
      <w:r>
        <w:br/>
      </w:r>
      <w:r>
        <w:t xml:space="preserve">International Business &amp; Cultural Analysis Group</w:t>
      </w:r>
      <w:r>
        <w:br/>
      </w:r>
      <w:r>
        <w:t xml:space="preserve">Kyoto,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Japan Kyoto</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