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33" w:name="X35c92f1cc52f328487f33f5e51cd2964524fb15"/>
    <w:p>
      <w:pPr>
        <w:pStyle w:val="Heading1"/>
      </w:pPr>
      <w:r>
        <w:t xml:space="preserve">Peer Review Report: Strategic Analysis of The Economist in Japan Osaka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The Economist (Publication &amp; Brand Presence)</w:t>
      </w:r>
    </w:p>
    <w:p>
      <w:pPr>
        <w:pStyle w:val="BodyText"/>
      </w:pPr>
      <w:r>
        <w:rPr>
          <w:bCs/>
          <w:b/>
        </w:rPr>
        <w:t xml:space="preserve">Geographic Focus:</w:t>
      </w:r>
      <w:r>
        <w:t xml:space="preserve"> </w:t>
      </w:r>
      <w:r>
        <w:t xml:space="preserve">Japan Osaka (Kansai Region)</w:t>
      </w:r>
    </w:p>
    <w:p>
      <w:pPr>
        <w:pStyle w:val="BodyText"/>
      </w:pPr>
      <w:r>
        <w:rPr>
          <w:bCs/>
          <w:b/>
        </w:rPr>
        <w:t xml:space="preserve">Date:</w:t>
      </w:r>
      <w:r>
        <w:t xml:space="preserve"> </w:t>
      </w:r>
      <w:r>
        <w:t xml:space="preserve">October 26, 2023</w:t>
      </w:r>
    </w:p>
    <w:p>
      <w:pPr>
        <w:pStyle w:val="BodyText"/>
      </w:pPr>
      <w:r>
        <w:rPr>
          <w:bCs/>
          <w:b/>
        </w:rPr>
        <w:t xml:space="preserve">Reviewer ID:</w:t>
      </w:r>
      <w:r>
        <w:t xml:space="preserve"> </w:t>
      </w:r>
      <w:r>
        <w:t xml:space="preserve">PR-OSK-2023-04</w:t>
      </w:r>
    </w:p>
    <w:bookmarkStart w:id="20" w:name="executive-summary"/>
    <w:p>
      <w:pPr>
        <w:pStyle w:val="Heading2"/>
      </w:pPr>
      <w:r>
        <w:t xml:space="preserve">1. Executive Summary</w:t>
      </w:r>
    </w:p>
    <w:p>
      <w:pPr>
        <w:pStyle w:val="FirstParagraph"/>
      </w:pPr>
      <w:r>
        <w:t xml:space="preserve">This Peer Review Report provides a comprehensive evaluation of the relevance, accessibility, and strategic positioning of</w:t>
      </w:r>
      <w:r>
        <w:t xml:space="preserve"> </w:t>
      </w:r>
      <w:r>
        <w:rPr>
          <w:iCs/>
          <w:i/>
        </w:rPr>
        <w:t xml:space="preserve">The Economist</w:t>
      </w:r>
      <w:r>
        <w:t xml:space="preserve"> </w:t>
      </w:r>
      <w:r>
        <w:t xml:space="preserve">within the specific context of Japan Osaka. As a leading global publication,</w:t>
      </w:r>
      <w:r>
        <w:t xml:space="preserve"> </w:t>
      </w:r>
      <w:r>
        <w:rPr>
          <w:iCs/>
          <w:i/>
        </w:rPr>
        <w:t xml:space="preserve">The Economist</w:t>
      </w:r>
      <w:r>
        <w:t xml:space="preserve"> </w:t>
      </w:r>
      <w:r>
        <w:t xml:space="preserve">maintains a significant footprint in international business circles. However, this review assesses how effectively the publication serves the unique economic, cultural, and professional landscape of Osaka, a city distinct from Tokyo in its business ethos and regional importance. The report analyzes content localization, distribution channels, digital engagement, and the publication's alignment with the needs of Osaka's corporate and academic sectors.</w:t>
      </w:r>
    </w:p>
    <w:bookmarkEnd w:id="20"/>
    <w:bookmarkStart w:id="21" w:name="introduction-and-context"/>
    <w:p>
      <w:pPr>
        <w:pStyle w:val="Heading2"/>
      </w:pPr>
      <w:r>
        <w:t xml:space="preserve">2. Introduction and Context</w:t>
      </w:r>
    </w:p>
    <w:p>
      <w:pPr>
        <w:pStyle w:val="FirstParagraph"/>
      </w:pPr>
      <w:r>
        <w:t xml:space="preserve">Japan Osaka serves as the commercial heart of the Kansai region and a critical hub for manufacturing, trade, and innovation in Asia. Unlike Tokyo, which is often viewed through the lens of national politics and global finance, Osaka is characterized by a pragmatic, merchant-class culture known as "Osaka-ben" business acumen. For a publication like</w:t>
      </w:r>
      <w:r>
        <w:t xml:space="preserve"> </w:t>
      </w:r>
      <w:r>
        <w:rPr>
          <w:iCs/>
          <w:i/>
        </w:rPr>
        <w:t xml:space="preserve">The Economist</w:t>
      </w:r>
      <w:r>
        <w:t xml:space="preserve">, which prides itself on global perspective and analytical depth, understanding this regional nuance is vital.</w:t>
      </w:r>
    </w:p>
    <w:p>
      <w:pPr>
        <w:pStyle w:val="BodyText"/>
      </w:pPr>
      <w:r>
        <w:t xml:space="preserve">This Peer Review Report aims to determine whether</w:t>
      </w:r>
      <w:r>
        <w:t xml:space="preserve"> </w:t>
      </w:r>
      <w:r>
        <w:rPr>
          <w:iCs/>
          <w:i/>
        </w:rPr>
        <w:t xml:space="preserve">The Economist</w:t>
      </w:r>
      <w:r>
        <w:t xml:space="preserve"> </w:t>
      </w:r>
      <w:r>
        <w:t xml:space="preserve">is merely a passive import in Osaka or an active, integrated resource for local stakeholders. The review considers the publication's ability to bridge the gap between global macroeconomic trends and the microeconomic realities of Osaka's industries, including automotive, electronics, and tourism.</w:t>
      </w:r>
    </w:p>
    <w:bookmarkEnd w:id="21"/>
    <w:bookmarkStart w:id="24" w:name="content-relevance-and-localization"/>
    <w:p>
      <w:pPr>
        <w:pStyle w:val="Heading2"/>
      </w:pPr>
      <w:r>
        <w:t xml:space="preserve">3. Content Relevance and Localization</w:t>
      </w:r>
    </w:p>
    <w:p>
      <w:pPr>
        <w:pStyle w:val="FirstParagraph"/>
      </w:pPr>
      <w:r>
        <w:t xml:space="preserve">A primary criterion for this review is the relevance of</w:t>
      </w:r>
      <w:r>
        <w:t xml:space="preserve"> </w:t>
      </w:r>
      <w:r>
        <w:rPr>
          <w:iCs/>
          <w:i/>
        </w:rPr>
        <w:t xml:space="preserve">The Economist</w:t>
      </w:r>
      <w:r>
        <w:t xml:space="preserve">'s content to readers in Japan Osaka. While the publication excels in global coverage, its specific focus on the Kansai region is often limited compared to Tokyo-centric analysis.</w:t>
      </w:r>
    </w:p>
    <w:bookmarkStart w:id="22" w:name="regional-economic-coverage"/>
    <w:p>
      <w:pPr>
        <w:pStyle w:val="Heading3"/>
      </w:pPr>
      <w:r>
        <w:t xml:space="preserve">3.1. Regional Economic Coverage</w:t>
      </w:r>
    </w:p>
    <w:p>
      <w:pPr>
        <w:pStyle w:val="FirstParagraph"/>
      </w:pPr>
      <w:r>
        <w:t xml:space="preserve">The review finds that</w:t>
      </w:r>
      <w:r>
        <w:t xml:space="preserve"> </w:t>
      </w:r>
      <w:r>
        <w:rPr>
          <w:iCs/>
          <w:i/>
        </w:rPr>
        <w:t xml:space="preserve">The Economist</w:t>
      </w:r>
      <w:r>
        <w:t xml:space="preserve"> </w:t>
      </w:r>
      <w:r>
        <w:t xml:space="preserve">frequently covers Japan's national economic policies but often overlooks the distinct economic drivers of Osaka. For instance, the revitalization efforts of Osaka's downtown areas, the impact of the Osaka-Kansai Expo preparations, and the specific challenges faced by SMEs (Small and Medium-sized Enterprises) in the region are underrepresented. To better serve the Japan Osaka market, the publication should increase dedicated reporting on Kansai-specific economic indicators and policy shifts.</w:t>
      </w:r>
    </w:p>
    <w:bookmarkEnd w:id="22"/>
    <w:bookmarkStart w:id="23" w:name="language-and-accessibility"/>
    <w:p>
      <w:pPr>
        <w:pStyle w:val="Heading3"/>
      </w:pPr>
      <w:r>
        <w:t xml:space="preserve">3.2. Language and Accessibility</w:t>
      </w:r>
    </w:p>
    <w:p>
      <w:pPr>
        <w:pStyle w:val="FirstParagraph"/>
      </w:pPr>
      <w:r>
        <w:t xml:space="preserve">As an English-language publication,</w:t>
      </w:r>
      <w:r>
        <w:t xml:space="preserve"> </w:t>
      </w:r>
      <w:r>
        <w:rPr>
          <w:iCs/>
          <w:i/>
        </w:rPr>
        <w:t xml:space="preserve">The Economist</w:t>
      </w:r>
      <w:r>
        <w:t xml:space="preserve"> </w:t>
      </w:r>
      <w:r>
        <w:t xml:space="preserve">caters primarily to expatriates, international business professionals, and English-proficient locals in Japan Osaka. While this is a valid niche, the review notes a gap in accessibility for the broader local business community. The lack of a robust Japanese-language version or summarized insights tailored for Osaka readers limits its penetration beyond multinational corporations and universities.</w:t>
      </w:r>
    </w:p>
    <w:bookmarkEnd w:id="23"/>
    <w:bookmarkEnd w:id="24"/>
    <w:bookmarkStart w:id="27" w:name="X594db1887292827e20950419cec10ca9ed0d2fc"/>
    <w:p>
      <w:pPr>
        <w:pStyle w:val="Heading2"/>
      </w:pPr>
      <w:r>
        <w:t xml:space="preserve">4. Distribution and Accessibility in Japan Osaka</w:t>
      </w:r>
    </w:p>
    <w:p>
      <w:pPr>
        <w:pStyle w:val="FirstParagraph"/>
      </w:pPr>
      <w:r>
        <w:t xml:space="preserve">The physical and digital availability of</w:t>
      </w:r>
      <w:r>
        <w:t xml:space="preserve"> </w:t>
      </w:r>
      <w:r>
        <w:rPr>
          <w:iCs/>
          <w:i/>
        </w:rPr>
        <w:t xml:space="preserve">The Economist</w:t>
      </w:r>
      <w:r>
        <w:t xml:space="preserve"> </w:t>
      </w:r>
      <w:r>
        <w:t xml:space="preserve">in Japan Osaka is a key factor in its utility. This section evaluates how easily readers in the region can access the publication.</w:t>
      </w:r>
    </w:p>
    <w:bookmarkStart w:id="25" w:name="physical-distribution"/>
    <w:p>
      <w:pPr>
        <w:pStyle w:val="Heading3"/>
      </w:pPr>
      <w:r>
        <w:t xml:space="preserve">4.1. Physical Distribution</w:t>
      </w:r>
    </w:p>
    <w:p>
      <w:pPr>
        <w:pStyle w:val="FirstParagraph"/>
      </w:pPr>
      <w:r>
        <w:t xml:space="preserve">In Japan Osaka, physical copies of</w:t>
      </w:r>
      <w:r>
        <w:t xml:space="preserve"> </w:t>
      </w:r>
      <w:r>
        <w:rPr>
          <w:iCs/>
          <w:i/>
        </w:rPr>
        <w:t xml:space="preserve">The Economist</w:t>
      </w:r>
      <w:r>
        <w:t xml:space="preserve"> </w:t>
      </w:r>
      <w:r>
        <w:t xml:space="preserve">are available in select bookstores, international airports (Kansai International Airport), and upscale hotels. However, the distribution network is sparse compared to major global cities. The review recommends expanding partnerships with local libraries, business centers, and co-working spaces in Osaka to increase visibility and accessibility.</w:t>
      </w:r>
    </w:p>
    <w:bookmarkEnd w:id="25"/>
    <w:bookmarkStart w:id="26" w:name="digital-presence"/>
    <w:p>
      <w:pPr>
        <w:pStyle w:val="Heading3"/>
      </w:pPr>
      <w:r>
        <w:t xml:space="preserve">4.2. Digital Presence</w:t>
      </w:r>
    </w:p>
    <w:p>
      <w:pPr>
        <w:pStyle w:val="FirstParagraph"/>
      </w:pPr>
      <w:r>
        <w:t xml:space="preserve">The digital platform of</w:t>
      </w:r>
      <w:r>
        <w:t xml:space="preserve"> </w:t>
      </w:r>
      <w:r>
        <w:rPr>
          <w:iCs/>
          <w:i/>
        </w:rPr>
        <w:t xml:space="preserve">The Economist</w:t>
      </w:r>
      <w:r>
        <w:t xml:space="preserve"> </w:t>
      </w:r>
      <w:r>
        <w:t xml:space="preserve">is robust and widely used in Japan Osaka. However, the review identifies opportunities to enhance local engagement through targeted digital content, such as webinars or podcasts featuring experts on Osaka's economic landscape. Additionally, optimizing the app for local payment methods and mobile usage patterns in Japan could improve subscription rates.</w:t>
      </w:r>
    </w:p>
    <w:bookmarkEnd w:id="26"/>
    <w:bookmarkEnd w:id="27"/>
    <w:bookmarkStart w:id="30" w:name="engagement-with-local-stakeholders"/>
    <w:p>
      <w:pPr>
        <w:pStyle w:val="Heading2"/>
      </w:pPr>
      <w:r>
        <w:t xml:space="preserve">5. Engagement with Local Stakeholders</w:t>
      </w:r>
    </w:p>
    <w:p>
      <w:pPr>
        <w:pStyle w:val="FirstParagraph"/>
      </w:pPr>
      <w:r>
        <w:t xml:space="preserve">A successful global publication must engage with local stakeholders to remain relevant. This Peer Review Report assesses</w:t>
      </w:r>
      <w:r>
        <w:t xml:space="preserve"> </w:t>
      </w:r>
      <w:r>
        <w:rPr>
          <w:iCs/>
          <w:i/>
        </w:rPr>
        <w:t xml:space="preserve">The Economist</w:t>
      </w:r>
      <w:r>
        <w:t xml:space="preserve">'s interactions with businesses, academia, and government entities in Japan Osaka.</w:t>
      </w:r>
    </w:p>
    <w:bookmarkStart w:id="28" w:name="corporate-partnerships"/>
    <w:p>
      <w:pPr>
        <w:pStyle w:val="Heading3"/>
      </w:pPr>
      <w:r>
        <w:t xml:space="preserve">5.1. Corporate Partnerships</w:t>
      </w:r>
    </w:p>
    <w:p>
      <w:pPr>
        <w:pStyle w:val="FirstParagraph"/>
      </w:pPr>
      <w:r>
        <w:rPr>
          <w:iCs/>
          <w:i/>
        </w:rPr>
        <w:t xml:space="preserve">The Economist</w:t>
      </w:r>
      <w:r>
        <w:t xml:space="preserve"> </w:t>
      </w:r>
      <w:r>
        <w:t xml:space="preserve">has established relationships with multinational corporations operating in Japan Osaka. However, there is limited engagement with local Osaka-based companies, which form the backbone of the regional economy. Collaborating with Osaka Chamber of Commerce and Industry or local business associations could enhance the publication's relevance and provide valuable insights for its global audience.</w:t>
      </w:r>
    </w:p>
    <w:bookmarkEnd w:id="28"/>
    <w:bookmarkStart w:id="29" w:name="academic-and-educational-outreach"/>
    <w:p>
      <w:pPr>
        <w:pStyle w:val="Heading3"/>
      </w:pPr>
      <w:r>
        <w:t xml:space="preserve">5.2. Academic and Educational Outreach</w:t>
      </w:r>
    </w:p>
    <w:p>
      <w:pPr>
        <w:pStyle w:val="FirstParagraph"/>
      </w:pPr>
      <w:r>
        <w:t xml:space="preserve">Universities in Japan Osaka, such as Osaka University and Kansai University, are key audiences for</w:t>
      </w:r>
      <w:r>
        <w:t xml:space="preserve"> </w:t>
      </w:r>
      <w:r>
        <w:rPr>
          <w:iCs/>
          <w:i/>
        </w:rPr>
        <w:t xml:space="preserve">The Economist</w:t>
      </w:r>
      <w:r>
        <w:t xml:space="preserve">. The review notes that while some institutions provide access to the publication, there is limited structured engagement, such as guest lectures or research collaborations. Strengthening ties with academic institutions could foster a new generation of readers and contributors in the region.</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proposed to enhance</w:t>
      </w:r>
      <w:r>
        <w:t xml:space="preserve"> </w:t>
      </w:r>
      <w:r>
        <w:rPr>
          <w:iCs/>
          <w:i/>
        </w:rPr>
        <w:t xml:space="preserve">The Economist</w:t>
      </w:r>
      <w:r>
        <w:t xml:space="preserve">'s presence and impact in Japan Osaka:</w:t>
      </w:r>
    </w:p>
    <w:p>
      <w:pPr>
        <w:numPr>
          <w:ilvl w:val="0"/>
          <w:numId w:val="1001"/>
        </w:numPr>
        <w:pStyle w:val="Compact"/>
      </w:pPr>
      <w:r>
        <w:rPr>
          <w:bCs/>
          <w:b/>
        </w:rPr>
        <w:t xml:space="preserve">Enhance Regional Coverage:</w:t>
      </w:r>
      <w:r>
        <w:t xml:space="preserve"> </w:t>
      </w:r>
      <w:r>
        <w:t xml:space="preserve">Increase dedicated reporting on Osaka and the Kansai region, focusing on local economic trends, policy developments, and industry-specific insights.</w:t>
      </w:r>
    </w:p>
    <w:p>
      <w:pPr>
        <w:numPr>
          <w:ilvl w:val="0"/>
          <w:numId w:val="1001"/>
        </w:numPr>
        <w:pStyle w:val="Compact"/>
      </w:pPr>
      <w:r>
        <w:rPr>
          <w:bCs/>
          <w:b/>
        </w:rPr>
        <w:t xml:space="preserve">Improve Localization:</w:t>
      </w:r>
      <w:r>
        <w:t xml:space="preserve"> </w:t>
      </w:r>
      <w:r>
        <w:t xml:space="preserve">Develop Japanese-language summaries or a localized digital platform to make content more accessible to a broader audience in Japan Osaka.</w:t>
      </w:r>
    </w:p>
    <w:p>
      <w:pPr>
        <w:numPr>
          <w:ilvl w:val="0"/>
          <w:numId w:val="1001"/>
        </w:numPr>
        <w:pStyle w:val="Compact"/>
      </w:pPr>
      <w:r>
        <w:rPr>
          <w:bCs/>
          <w:b/>
        </w:rPr>
        <w:t xml:space="preserve">Expand Distribution:</w:t>
      </w:r>
      <w:r>
        <w:t xml:space="preserve"> </w:t>
      </w:r>
      <w:r>
        <w:t xml:space="preserve">Partner with local libraries, business centers, and educational institutions to increase physical and digital accessibility.</w:t>
      </w:r>
    </w:p>
    <w:p>
      <w:pPr>
        <w:numPr>
          <w:ilvl w:val="0"/>
          <w:numId w:val="1001"/>
        </w:numPr>
        <w:pStyle w:val="Compact"/>
      </w:pPr>
      <w:r>
        <w:rPr>
          <w:bCs/>
          <w:b/>
        </w:rPr>
        <w:t xml:space="preserve">Strengthen Stakeholder Engagement:</w:t>
      </w:r>
      <w:r>
        <w:t xml:space="preserve"> </w:t>
      </w:r>
      <w:r>
        <w:t xml:space="preserve">Collaborate with local businesses, chambers of commerce, and universities to foster deeper connections and relevance in the region.</w:t>
      </w:r>
    </w:p>
    <w:p>
      <w:pPr>
        <w:numPr>
          <w:ilvl w:val="0"/>
          <w:numId w:val="1001"/>
        </w:numPr>
        <w:pStyle w:val="Compact"/>
      </w:pPr>
      <w:r>
        <w:rPr>
          <w:bCs/>
          <w:b/>
        </w:rPr>
        <w:t xml:space="preserve">Digital Optimization:</w:t>
      </w:r>
      <w:r>
        <w:t xml:space="preserve"> </w:t>
      </w:r>
      <w:r>
        <w:t xml:space="preserve">Tailor digital offerings to local preferences, including mobile optimization and localized payment options.</w:t>
      </w:r>
    </w:p>
    <w:bookmarkEnd w:id="31"/>
    <w:bookmarkStart w:id="32" w:name="conclusion"/>
    <w:p>
      <w:pPr>
        <w:pStyle w:val="Heading2"/>
      </w:pPr>
      <w:r>
        <w:t xml:space="preserve">7. Conclusion</w:t>
      </w:r>
    </w:p>
    <w:p>
      <w:pPr>
        <w:pStyle w:val="FirstParagraph"/>
      </w:pPr>
      <w:r>
        <w:t xml:space="preserve">This Peer Review Report concludes that while</w:t>
      </w:r>
      <w:r>
        <w:t xml:space="preserve"> </w:t>
      </w:r>
      <w:r>
        <w:rPr>
          <w:iCs/>
          <w:i/>
        </w:rPr>
        <w:t xml:space="preserve">The Economist</w:t>
      </w:r>
      <w:r>
        <w:t xml:space="preserve"> </w:t>
      </w:r>
      <w:r>
        <w:t xml:space="preserve">maintains a strong global reputation, its presence in Japan Osaka has significant room for improvement. By addressing the gaps in regional coverage, localization, distribution, and stakeholder engagement,</w:t>
      </w:r>
      <w:r>
        <w:t xml:space="preserve"> </w:t>
      </w:r>
      <w:r>
        <w:rPr>
          <w:iCs/>
          <w:i/>
        </w:rPr>
        <w:t xml:space="preserve">The Economist</w:t>
      </w:r>
      <w:r>
        <w:t xml:space="preserve"> </w:t>
      </w:r>
      <w:r>
        <w:t xml:space="preserve">can better serve the unique needs of Osaka's business and academic communities. Implementing the recommendations outlined in this report will not only enhance the publication's relevance in Japan Osaka but also strengthen its position as a truly global resource that understands and reflects the diversity of its readership.</w:t>
      </w:r>
    </w:p>
    <w:bookmarkEnd w:id="32"/>
    <w:p>
      <w:pPr>
        <w:pStyle w:val="BodyText"/>
      </w:pPr>
      <w:r>
        <w:t xml:space="preserve">Prepared by: Peer Review Committee for International Publications in Asia</w:t>
      </w:r>
    </w:p>
    <w:p>
      <w:pPr>
        <w:pStyle w:val="BodyText"/>
      </w:pPr>
      <w:r>
        <w:t xml:space="preserve">Location: Japan Osaka</w:t>
      </w:r>
    </w:p>
    <w:p>
      <w:pPr>
        <w:pStyle w:val="BodyText"/>
      </w:pPr>
      <w:r>
        <w:t xml:space="preserve">Date: October 26,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Japan Osaka</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