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Kazakhstan</w:t>
      </w:r>
      <w:r>
        <w:t xml:space="preserve"> </w:t>
      </w:r>
      <w:r>
        <w:t xml:space="preserve">Almaty</w:t>
      </w:r>
    </w:p>
    <w:bookmarkStart w:id="29"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(Global Publication)</w:t>
      </w:r>
    </w:p>
    <w:p>
      <w:pPr>
        <w:pStyle w:val="BodyText"/>
      </w:pPr>
      <w:r>
        <w:rPr>
          <w:bCs/>
          <w:b/>
        </w:rPr>
        <w:t xml:space="preserve">Context of Application:</w:t>
      </w:r>
      <w:r>
        <w:t xml:space="preserve"> </w:t>
      </w:r>
      <w:r>
        <w:t xml:space="preserve">Economic Analysis and Strategic Planning in Kazakhstan Almaty</w:t>
      </w:r>
    </w:p>
    <w:p>
      <w:pPr>
        <w:pStyle w:val="BodyText"/>
      </w:pPr>
      <w:r>
        <w:rPr>
          <w:bCs/>
          <w:b/>
        </w:rPr>
        <w:t xml:space="preserve">Date of Review:</w:t>
      </w:r>
      <w:r>
        <w:t xml:space="preserve"> </w:t>
      </w:r>
      <w:r>
        <w:t xml:space="preserve">October 26, 2023</w:t>
      </w:r>
    </w:p>
    <w:p>
      <w:pPr>
        <w:pStyle w:val="BodyText"/>
      </w:pPr>
      <w:r>
        <w:rPr>
          <w:bCs/>
          <w:b/>
        </w:rPr>
        <w:t xml:space="preserve">Reviewer Role:</w:t>
      </w:r>
      <w:r>
        <w:t xml:space="preserve"> </w:t>
      </w:r>
      <w:r>
        <w:t xml:space="preserve">Senior Economic Analyst / Regional Development Specialist</w:t>
      </w:r>
    </w:p>
    <w:p>
      <w:pPr>
        <w:pStyle w:val="BodyText"/>
      </w:pPr>
      <w:r>
        <w:rPr>
          <w:bCs/>
          <w:b/>
        </w:rPr>
        <w:t xml:space="preserve">Target Audience:</w:t>
      </w:r>
      <w:r>
        <w:t xml:space="preserve"> </w:t>
      </w:r>
      <w:r>
        <w:t xml:space="preserve">Financial Institutions, Policy Makers, and Corporate Stakeholders in Almaty</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w:t>
      </w:r>
      <w:r>
        <w:t xml:space="preserve">as a primary source of economic intelligence, specifically tailored for its utility within the business and political landscape of</w:t>
      </w:r>
      <w:r>
        <w:t xml:space="preserve"> </w:t>
      </w:r>
      <w:r>
        <w:rPr>
          <w:bCs/>
          <w:b/>
        </w:rPr>
        <w:t xml:space="preserve">Kazakhstan Almaty</w:t>
      </w:r>
      <w:r>
        <w:t xml:space="preserve">. As Almaty continues to solidify its position as the financial and cultural hub of Central Asia, the demand for high-quality, unbiased, and globally contextualized economic data is paramount. This report assesses the publication's relevance, accuracy, and applicability to local stakeholders, ranging from fintech startups in the Almaty Financial Center to government bodies involved in the "Kazakhstan 2050" strategy.</w:t>
      </w:r>
    </w:p>
    <w:bookmarkEnd w:id="20"/>
    <w:bookmarkStart w:id="21" w:name="introduction-and-context"/>
    <w:p>
      <w:pPr>
        <w:pStyle w:val="Heading2"/>
      </w:pPr>
      <w:r>
        <w:t xml:space="preserve">2. Introduction and Context</w:t>
      </w:r>
    </w:p>
    <w:p>
      <w:pPr>
        <w:pStyle w:val="FirstParagraph"/>
      </w:pPr>
      <w:r>
        <w:rPr>
          <w:iCs/>
          <w:i/>
        </w:rPr>
        <w:t xml:space="preserve">The Economist</w:t>
      </w:r>
      <w:r>
        <w:t xml:space="preserve"> </w:t>
      </w:r>
      <w:r>
        <w:t xml:space="preserve">has long been regarded as a gold standard in global journalism, known for its concise analysis and liberal economic stance. However, the value of a global publication is often determined by its ability to inform local decision-making. For an economist or business leader operating in</w:t>
      </w:r>
      <w:r>
        <w:t xml:space="preserve"> </w:t>
      </w:r>
      <w:r>
        <w:rPr>
          <w:bCs/>
          <w:b/>
        </w:rPr>
        <w:t xml:space="preserve">Kazakhstan Almaty</w:t>
      </w:r>
      <w:r>
        <w:t xml:space="preserve">, the challenge lies in bridging the gap between global macroeconomic trends and the specific realities of the post-Soviet transition economy.</w:t>
      </w:r>
    </w:p>
    <w:p>
      <w:pPr>
        <w:pStyle w:val="BodyText"/>
      </w:pPr>
      <w:r>
        <w:t xml:space="preserve">This review examines whether</w:t>
      </w:r>
      <w:r>
        <w:t xml:space="preserve"> </w:t>
      </w:r>
      <w:r>
        <w:rPr>
          <w:iCs/>
          <w:i/>
        </w:rPr>
        <w:t xml:space="preserve">The Economist</w:t>
      </w:r>
      <w:r>
        <w:t xml:space="preserve"> </w:t>
      </w:r>
      <w:r>
        <w:t xml:space="preserve">offers sufficient depth regarding Central Asia, specifically Kazakhstan, and whether its broader global analysis provides actionable insights for the Almaty market. The review considers the publication's coverage of energy markets, geopolitical shifts involving Russia and China, and the digital transformation of the Kazakh economy.</w:t>
      </w:r>
    </w:p>
    <w:bookmarkEnd w:id="21"/>
    <w:bookmarkStart w:id="25" w:name="X407d3e8def233cc0fc50ce6b25578cf6def22e4"/>
    <w:p>
      <w:pPr>
        <w:pStyle w:val="Heading2"/>
      </w:pPr>
      <w:r>
        <w:t xml:space="preserve">3. Assessment of Content Relevance to Kazakhstan Almaty</w:t>
      </w:r>
    </w:p>
    <w:bookmarkStart w:id="22" w:name="geopolitical-analysis"/>
    <w:p>
      <w:pPr>
        <w:pStyle w:val="Heading3"/>
      </w:pPr>
      <w:r>
        <w:t xml:space="preserve">3.1 Geopolitical Analysis</w:t>
      </w:r>
    </w:p>
    <w:p>
      <w:pPr>
        <w:pStyle w:val="FirstParagraph"/>
      </w:pPr>
      <w:r>
        <w:t xml:space="preserve">One of the strongest attributes of</w:t>
      </w:r>
      <w:r>
        <w:t xml:space="preserve"> </w:t>
      </w:r>
      <w:r>
        <w:rPr>
          <w:iCs/>
          <w:i/>
        </w:rPr>
        <w:t xml:space="preserve">The Economist</w:t>
      </w:r>
      <w:r>
        <w:t xml:space="preserve"> </w:t>
      </w:r>
      <w:r>
        <w:t xml:space="preserve">for a reader in</w:t>
      </w:r>
      <w:r>
        <w:t xml:space="preserve"> </w:t>
      </w:r>
      <w:r>
        <w:rPr>
          <w:bCs/>
          <w:b/>
        </w:rPr>
        <w:t xml:space="preserve">Kazakhstan Almaty</w:t>
      </w:r>
      <w:r>
        <w:t xml:space="preserve"> </w:t>
      </w:r>
      <w:r>
        <w:t xml:space="preserve">is its geopolitical foresight. Almaty sits at a critical crossroads between the Eurasian Economic Union (EAEU) and the Belt and Road Initiative (BRI). The publication’s detailed coverage of Sino-Russian relations and their impact on Central Asia is invaluable. For Almaty-based logistics firms and trade organizations, understanding these macro-political shifts is essential for risk management. The report finds that</w:t>
      </w:r>
      <w:r>
        <w:t xml:space="preserve"> </w:t>
      </w:r>
      <w:r>
        <w:rPr>
          <w:iCs/>
          <w:i/>
        </w:rPr>
        <w:t xml:space="preserve">The Economist</w:t>
      </w:r>
      <w:r>
        <w:t xml:space="preserve"> </w:t>
      </w:r>
      <w:r>
        <w:t xml:space="preserve">excels in explaining how global power dynamics directly influence Kazakhstan’s foreign policy and, by extension, the business environment in Almaty.</w:t>
      </w:r>
    </w:p>
    <w:bookmarkEnd w:id="22"/>
    <w:bookmarkStart w:id="23" w:name="energy-and-commodity-markets"/>
    <w:p>
      <w:pPr>
        <w:pStyle w:val="Heading3"/>
      </w:pPr>
      <w:r>
        <w:t xml:space="preserve">3.2 Energy and Commodity Markets</w:t>
      </w:r>
    </w:p>
    <w:p>
      <w:pPr>
        <w:pStyle w:val="FirstParagraph"/>
      </w:pPr>
      <w:r>
        <w:t xml:space="preserve">Kazakhstan’s economy remains heavily reliant on oil, gas, and minerals.</w:t>
      </w:r>
      <w:r>
        <w:t xml:space="preserve"> </w:t>
      </w:r>
      <w:r>
        <w:rPr>
          <w:iCs/>
          <w:i/>
        </w:rPr>
        <w:t xml:space="preserve">The Economist</w:t>
      </w:r>
      <w:r>
        <w:t xml:space="preserve"> </w:t>
      </w:r>
      <w:r>
        <w:t xml:space="preserve">provides rigorous analysis of global commodity cycles. For stakeholders in Almaty, particularly those in the banking sector or investment funds, the publication’s forecasts on oil prices and energy transition policies are critical. The review notes that while the publication is global in scope, its deep dives into the energy sector offer a necessary framework for understanding the volatility affecting the Kazakhstani Tenge and national revenue streams.</w:t>
      </w:r>
    </w:p>
    <w:bookmarkEnd w:id="23"/>
    <w:bookmarkStart w:id="24" w:name="local-specificity-and-limitations"/>
    <w:p>
      <w:pPr>
        <w:pStyle w:val="Heading3"/>
      </w:pPr>
      <w:r>
        <w:t xml:space="preserve">3.3 Local Specificity and Limitations</w:t>
      </w:r>
    </w:p>
    <w:p>
      <w:pPr>
        <w:pStyle w:val="FirstParagraph"/>
      </w:pPr>
      <w:r>
        <w:t xml:space="preserve">A critical limitation identified in this Peer Review Report is the frequency of specific mentions of</w:t>
      </w:r>
      <w:r>
        <w:t xml:space="preserve"> </w:t>
      </w:r>
      <w:r>
        <w:rPr>
          <w:bCs/>
          <w:b/>
        </w:rPr>
        <w:t xml:space="preserve">Kazakhstan Almaty</w:t>
      </w:r>
      <w:r>
        <w:t xml:space="preserve">. While the publication covers Kazakhstan, it often subsumes it under broader "Central Asia" or "Post-Soviet" narratives. For a local economist, this can sometimes obscure unique local nuances, such as specific regulatory changes in the Almaty Free Economic Zone or local labor market dynamics. Therefore, while</w:t>
      </w:r>
      <w:r>
        <w:t xml:space="preserve"> </w:t>
      </w:r>
      <w:r>
        <w:rPr>
          <w:iCs/>
          <w:i/>
        </w:rPr>
        <w:t xml:space="preserve">The Economist</w:t>
      </w:r>
      <w:r>
        <w:t xml:space="preserve"> </w:t>
      </w:r>
      <w:r>
        <w:t xml:space="preserve">is excellent for macro-context, it must be supplemented with local sources for micro-level operational intelligence.</w:t>
      </w:r>
    </w:p>
    <w:bookmarkEnd w:id="24"/>
    <w:bookmarkEnd w:id="25"/>
    <w:bookmarkStart w:id="26" w:name="quality-of-analysis-and-methodology"/>
    <w:p>
      <w:pPr>
        <w:pStyle w:val="Heading2"/>
      </w:pPr>
      <w:r>
        <w:t xml:space="preserve">4. Quality of Analysis and Methodology</w:t>
      </w:r>
    </w:p>
    <w:p>
      <w:pPr>
        <w:pStyle w:val="FirstParagraph"/>
      </w:pPr>
      <w:r>
        <w:t xml:space="preserve">The analytical rigor of</w:t>
      </w:r>
      <w:r>
        <w:t xml:space="preserve"> </w:t>
      </w:r>
      <w:r>
        <w:rPr>
          <w:iCs/>
          <w:i/>
        </w:rPr>
        <w:t xml:space="preserve">The Economist</w:t>
      </w:r>
      <w:r>
        <w:t xml:space="preserve"> </w:t>
      </w:r>
      <w:r>
        <w:t xml:space="preserve">is its defining feature. The publication employs a data-driven approach that aligns well with the modernizing economic sector in</w:t>
      </w:r>
      <w:r>
        <w:t xml:space="preserve"> </w:t>
      </w:r>
      <w:r>
        <w:rPr>
          <w:bCs/>
          <w:b/>
        </w:rPr>
        <w:t xml:space="preserve">Kazakhstan Almaty</w:t>
      </w:r>
      <w:r>
        <w:t xml:space="preserve">. As Almaty strives to become a regional fintech hub, the emphasis on data integrity and logical argumentation found in the publication serves as a model for local business reporting.</w:t>
      </w:r>
    </w:p>
    <w:p>
      <w:pPr>
        <w:pStyle w:val="BodyText"/>
      </w:pPr>
      <w:r>
        <w:t xml:space="preserve">The review highlights the publication’s ability to connect disparate data points—such as global inflation trends, supply chain disruptions, and technological adoption rates—into a coherent narrative. This holistic view is particularly beneficial for Almaty-based policymakers who are tasked with diversifying the economy away from raw materials toward services and technology.</w:t>
      </w:r>
    </w:p>
    <w:bookmarkEnd w:id="26"/>
    <w:bookmarkStart w:id="27" w:name="utility-for-professional-development"/>
    <w:p>
      <w:pPr>
        <w:pStyle w:val="Heading2"/>
      </w:pPr>
      <w:r>
        <w:t xml:space="preserve">5. Utility for Professional Development</w:t>
      </w:r>
    </w:p>
    <w:p>
      <w:pPr>
        <w:pStyle w:val="FirstParagraph"/>
      </w:pPr>
      <w:r>
        <w:t xml:space="preserve">For the professional economist in</w:t>
      </w:r>
      <w:r>
        <w:t xml:space="preserve"> </w:t>
      </w:r>
      <w:r>
        <w:rPr>
          <w:bCs/>
          <w:b/>
        </w:rPr>
        <w:t xml:space="preserve">Kazakhstan Almaty</w:t>
      </w:r>
      <w:r>
        <w:t xml:space="preserve">,</w:t>
      </w:r>
      <w:r>
        <w:t xml:space="preserve"> </w:t>
      </w:r>
      <w:r>
        <w:rPr>
          <w:iCs/>
          <w:i/>
        </w:rPr>
        <w:t xml:space="preserve">The Economist</w:t>
      </w:r>
      <w:r>
        <w:t xml:space="preserve"> </w:t>
      </w:r>
      <w:r>
        <w:t xml:space="preserve">serves not only as a news source but as a tool for professional development. The clarity of its writing and the breadth of its vocabulary are exemplary. In an increasingly globalized job market, familiarity with the terminology and analytical frameworks presented in</w:t>
      </w:r>
      <w:r>
        <w:t xml:space="preserve"> </w:t>
      </w:r>
      <w:r>
        <w:rPr>
          <w:iCs/>
          <w:i/>
        </w:rPr>
        <w:t xml:space="preserve">The Economist</w:t>
      </w:r>
      <w:r>
        <w:t xml:space="preserve"> </w:t>
      </w:r>
      <w:r>
        <w:t xml:space="preserve">is a competitive advantage for Almaty professionals engaging with international partners.</w:t>
      </w:r>
    </w:p>
    <w:p>
      <w:pPr>
        <w:pStyle w:val="BodyText"/>
      </w:pPr>
      <w:r>
        <w:t xml:space="preserve">Furthermore, the publication’s coverage of global best practices in governance, education, and infrastructure provides a benchmark for evaluating local initiatives in Almaty. It encourages a critical perspective on local development projects by comparing them against global standards.</w:t>
      </w:r>
    </w:p>
    <w:bookmarkEnd w:id="27"/>
    <w:bookmarkStart w:id="28" w:name="conclusion-and-recommendations"/>
    <w:p>
      <w:pPr>
        <w:pStyle w:val="Heading2"/>
      </w:pPr>
      <w:r>
        <w:t xml:space="preserve">6. Conclusion and Recommendations</w:t>
      </w:r>
    </w:p>
    <w:p>
      <w:pPr>
        <w:pStyle w:val="FirstParagraph"/>
      </w:pPr>
      <w:r>
        <w:rPr>
          <w:bCs/>
          <w:b/>
        </w:rPr>
        <w:t xml:space="preserve">Final Verdict:</w:t>
      </w:r>
      <w:r>
        <w:t xml:space="preserve"> </w:t>
      </w:r>
      <w:r>
        <w:rPr>
          <w:iCs/>
          <w:i/>
        </w:rPr>
        <w:t xml:space="preserve">The Economist</w:t>
      </w:r>
      <w:r>
        <w:t xml:space="preserve"> </w:t>
      </w:r>
      <w:r>
        <w:t xml:space="preserve">is highly recommended as a core resource for economists, business leaders, and policymakers in</w:t>
      </w:r>
      <w:r>
        <w:t xml:space="preserve"> </w:t>
      </w:r>
      <w:r>
        <w:rPr>
          <w:bCs/>
          <w:b/>
        </w:rPr>
        <w:t xml:space="preserve">Kazakhstan Almaty</w:t>
      </w:r>
      <w:r>
        <w:t xml:space="preserve">.</w:t>
      </w:r>
    </w:p>
    <w:p>
      <w:pPr>
        <w:pStyle w:val="BodyText"/>
      </w:pPr>
      <w:r>
        <w:t xml:space="preserve">While it lacks hyper-local granularity, its strength lies in providing the essential global context required to navigate the complexities of the modern economy. For the Almaty market, which is deeply integrated into global trade and finance, understanding the wider world is just as important as understanding the local street.</w:t>
      </w:r>
    </w:p>
    <w:p>
      <w:pPr>
        <w:pStyle w:val="BodyText"/>
      </w:pPr>
      <w:r>
        <w:rPr>
          <w:bCs/>
          <w:b/>
        </w:rPr>
        <w:t xml:space="preserve">Recommendation:</w:t>
      </w:r>
      <w:r>
        <w:t xml:space="preserve"> </w:t>
      </w:r>
      <w:r>
        <w:t xml:space="preserve">Stakeholders in Almaty should subscribe to</w:t>
      </w:r>
      <w:r>
        <w:t xml:space="preserve"> </w:t>
      </w:r>
      <w:r>
        <w:rPr>
          <w:iCs/>
          <w:i/>
        </w:rPr>
        <w:t xml:space="preserve">The Economist</w:t>
      </w:r>
      <w:r>
        <w:t xml:space="preserve"> </w:t>
      </w:r>
      <w:r>
        <w:t xml:space="preserve">but utilize it in conjunction with local economic journals and government reports to ensure a balanced view that captures both global trends and local realities.</w:t>
      </w:r>
    </w:p>
    <w:p>
      <w:pPr>
        <w:pStyle w:val="BodyText"/>
      </w:pPr>
      <w:r>
        <w:t xml:space="preserve">Prepared by:</w:t>
      </w:r>
    </w:p>
    <w:p>
      <w:pPr>
        <w:pStyle w:val="BodyText"/>
      </w:pPr>
      <w:r>
        <w:rPr>
          <w:bCs/>
          <w:b/>
        </w:rPr>
        <w:t xml:space="preserve">Senior Review Committee</w:t>
      </w:r>
      <w:r>
        <w:br/>
      </w:r>
      <w:r>
        <w:t xml:space="preserve">Economic Research Division</w:t>
      </w:r>
      <w:r>
        <w:br/>
      </w:r>
      <w:r>
        <w:t xml:space="preserve">Almaty, Kazakhstan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Kazakhstan Almaty</dc:title>
  <dc:creator/>
  <dc:language>en</dc:language>
  <cp:keywords/>
  <dcterms:created xsi:type="dcterms:W3CDTF">2026-10-10T08:14:10Z</dcterms:created>
  <dcterms:modified xsi:type="dcterms:W3CDTF">2026-10-10T08:14:10Z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