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Kuwait</w:t>
      </w:r>
      <w:r>
        <w:t xml:space="preserve"> </w:t>
      </w:r>
      <w:r>
        <w:t xml:space="preserve">City</w:t>
      </w:r>
    </w:p>
    <w:bookmarkStart w:id="21" w:name="peer-review-report"/>
    <w:p>
      <w:pPr>
        <w:pStyle w:val="Heading1"/>
      </w:pPr>
      <w:r>
        <w:t xml:space="preserve">Peer Review Report</w:t>
      </w:r>
    </w:p>
    <w:bookmarkStart w:id="20" w:name="subject-the-economist"/>
    <w:p>
      <w:pPr>
        <w:pStyle w:val="Heading2"/>
      </w:pPr>
      <w:r>
        <w:t xml:space="preserve">Subject: The Economist</w:t>
      </w:r>
    </w:p>
    <w:p>
      <w:pPr>
        <w:pStyle w:val="FirstParagraph"/>
      </w:pPr>
      <w:r>
        <w:rPr>
          <w:bCs/>
          <w:b/>
        </w:rPr>
        <w:t xml:space="preserve">Context:</w:t>
      </w:r>
      <w:r>
        <w:t xml:space="preserve"> </w:t>
      </w:r>
      <w:r>
        <w:t xml:space="preserve">Relevance and Impact Analysis for Kuwait City Stakeholders</w:t>
      </w:r>
    </w:p>
    <w:bookmarkEnd w:id="20"/>
    <w:bookmarkEnd w:id="21"/>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Financial Institutions, Policy Makers, and Corporate Leaders in Kuwait City</w:t>
      </w:r>
    </w:p>
    <w:p>
      <w:pPr>
        <w:pStyle w:val="BodyText"/>
      </w:pPr>
      <w:r>
        <w:rPr>
          <w:bCs/>
          <w:b/>
        </w:rPr>
        <w:t xml:space="preserve">Subject Matter:</w:t>
      </w:r>
      <w:r>
        <w:t xml:space="preserve"> </w:t>
      </w:r>
      <w:r>
        <w:t xml:space="preserve">Editorial Quality, Regional Relevance, and Strategic Value of</w:t>
      </w:r>
      <w:r>
        <w:t xml:space="preserve"> </w:t>
      </w:r>
      <w:r>
        <w:rPr>
          <w:iCs/>
          <w:i/>
        </w:rPr>
        <w:t xml:space="preserve">The Economist</w:t>
      </w:r>
    </w:p>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w:t>
      </w:r>
      <w:r>
        <w:t xml:space="preserve"> </w:t>
      </w:r>
      <w:r>
        <w:rPr>
          <w:iCs/>
          <w:i/>
        </w:rPr>
        <w:t xml:space="preserve">The Economist</w:t>
      </w:r>
      <w:r>
        <w:t xml:space="preserve">, specifically analyzing its utility, accuracy, and relevance to the professional landscape of</w:t>
      </w:r>
      <w:r>
        <w:t xml:space="preserve"> </w:t>
      </w:r>
      <w:r>
        <w:rPr>
          <w:bCs/>
          <w:b/>
        </w:rPr>
        <w:t xml:space="preserve">Kuwait Kuwait City</w:t>
      </w:r>
      <w:r>
        <w:t xml:space="preserve">. As a global hub for finance, trade, and energy, Kuwait City requires access to high-caliber intelligence that bridges local market dynamics with global macroeconomic trends. This report assesses whether</w:t>
      </w:r>
      <w:r>
        <w:t xml:space="preserve"> </w:t>
      </w:r>
      <w:r>
        <w:rPr>
          <w:iCs/>
          <w:i/>
        </w:rPr>
        <w:t xml:space="preserve">The Economist</w:t>
      </w:r>
      <w:r>
        <w:t xml:space="preserve"> </w:t>
      </w:r>
      <w:r>
        <w:t xml:space="preserve">meets the rigorous standards expected by the discerning readership in Kuwait City, including government officials, banking executives, and private sector investors.</w:t>
      </w:r>
    </w:p>
    <w:p>
      <w:pPr>
        <w:pStyle w:val="BodyText"/>
      </w:pPr>
      <w:r>
        <w:t xml:space="preserve">The review concludes that</w:t>
      </w:r>
      <w:r>
        <w:t xml:space="preserve"> </w:t>
      </w:r>
      <w:r>
        <w:rPr>
          <w:iCs/>
          <w:i/>
        </w:rPr>
        <w:t xml:space="preserve">The Economist</w:t>
      </w:r>
      <w:r>
        <w:t xml:space="preserve"> </w:t>
      </w:r>
      <w:r>
        <w:t xml:space="preserve">remains an indispensable resource for Kuwait City, offering unparalleled depth in global analysis while increasingly addressing the specific geopolitical and economic nuances of the Gulf Cooperation Council (GCC) region.</w:t>
      </w:r>
    </w:p>
    <w:bookmarkEnd w:id="22"/>
    <w:bookmarkStart w:id="23" w:name="editorial-integrity-and-analytical-rigor"/>
    <w:p>
      <w:pPr>
        <w:pStyle w:val="Heading2"/>
      </w:pPr>
      <w:r>
        <w:t xml:space="preserve">2. Editorial Integrity and Analytical Rigor</w:t>
      </w:r>
    </w:p>
    <w:p>
      <w:pPr>
        <w:pStyle w:val="FirstParagraph"/>
      </w:pPr>
      <w:r>
        <w:t xml:space="preserve">A primary criterion for this</w:t>
      </w:r>
      <w:r>
        <w:t xml:space="preserve"> </w:t>
      </w:r>
      <w:r>
        <w:rPr>
          <w:bCs/>
          <w:b/>
        </w:rPr>
        <w:t xml:space="preserve">Peer Review Report</w:t>
      </w:r>
      <w:r>
        <w:t xml:space="preserve"> </w:t>
      </w:r>
      <w:r>
        <w:t xml:space="preserve">is the assessment of editorial standards.</w:t>
      </w:r>
      <w:r>
        <w:t xml:space="preserve"> </w:t>
      </w:r>
      <w:r>
        <w:rPr>
          <w:iCs/>
          <w:i/>
        </w:rPr>
        <w:t xml:space="preserve">The Economist</w:t>
      </w:r>
      <w:r>
        <w:t xml:space="preserve"> </w:t>
      </w:r>
      <w:r>
        <w:t xml:space="preserve">is renowned for its anonymous authorship, which fosters a collective voice focused on facts rather than individual celebrity. For professionals in</w:t>
      </w:r>
      <w:r>
        <w:t xml:space="preserve"> </w:t>
      </w:r>
      <w:r>
        <w:rPr>
          <w:bCs/>
          <w:b/>
        </w:rPr>
        <w:t xml:space="preserve">Kuwait Kuwait City</w:t>
      </w:r>
      <w:r>
        <w:t xml:space="preserve">, this approach ensures that the information consumed is objective and data-driven.</w:t>
      </w:r>
    </w:p>
    <w:p>
      <w:pPr>
        <w:pStyle w:val="BodyText"/>
      </w:pPr>
      <w:r>
        <w:t xml:space="preserve">The publication’s commitment to liberal economic principles and evidence-based policy analysis aligns well with the strategic goals of Kuwait’s Vision 2035 (New Kuwait). The report finds that the magazine’s coverage of fiscal policy, monetary stability, and market liberalization provides a robust framework for Kuwaiti policymakers to benchmark their own strategies against global best practices.</w:t>
      </w:r>
    </w:p>
    <w:bookmarkEnd w:id="23"/>
    <w:bookmarkStart w:id="24" w:name="Xc65341a205fd6f2630f518460a6689a1138c30a"/>
    <w:p>
      <w:pPr>
        <w:pStyle w:val="Heading2"/>
      </w:pPr>
      <w:r>
        <w:t xml:space="preserve">3. Regional Relevance: The Middle East and Kuwait City</w:t>
      </w:r>
    </w:p>
    <w:p>
      <w:pPr>
        <w:pStyle w:val="FirstParagraph"/>
      </w:pPr>
      <w:r>
        <w:t xml:space="preserve">A critical component of this evaluation is how</w:t>
      </w:r>
      <w:r>
        <w:t xml:space="preserve"> </w:t>
      </w:r>
      <w:r>
        <w:rPr>
          <w:iCs/>
          <w:i/>
        </w:rPr>
        <w:t xml:space="preserve">The Economist</w:t>
      </w:r>
      <w:r>
        <w:t xml:space="preserve"> </w:t>
      </w:r>
      <w:r>
        <w:t xml:space="preserve">covers the Middle East, with specific attention to</w:t>
      </w:r>
      <w:r>
        <w:t xml:space="preserve"> </w:t>
      </w:r>
      <w:r>
        <w:rPr>
          <w:bCs/>
          <w:b/>
        </w:rPr>
        <w:t xml:space="preserve">Kuwait Kuwait City</w:t>
      </w:r>
      <w:r>
        <w:t xml:space="preserve">. Historically, Western publications have sometimes lacked nuance regarding Gulf politics. However, this</w:t>
      </w:r>
      <w:r>
        <w:t xml:space="preserve"> </w:t>
      </w:r>
      <w:r>
        <w:rPr>
          <w:bCs/>
          <w:b/>
        </w:rPr>
        <w:t xml:space="preserve">Peer Review Report</w:t>
      </w:r>
      <w:r>
        <w:t xml:space="preserve"> </w:t>
      </w:r>
      <w:r>
        <w:t xml:space="preserve">highlights a significant improvement in the depth and accuracy of</w:t>
      </w:r>
      <w:r>
        <w:t xml:space="preserve"> </w:t>
      </w:r>
      <w:r>
        <w:rPr>
          <w:iCs/>
          <w:i/>
        </w:rPr>
        <w:t xml:space="preserve">The Economist</w:t>
      </w:r>
      <w:r>
        <w:t xml:space="preserve">'s regional coverage.</w:t>
      </w:r>
    </w:p>
    <w:p>
      <w:pPr>
        <w:numPr>
          <w:ilvl w:val="0"/>
          <w:numId w:val="1001"/>
        </w:numPr>
        <w:pStyle w:val="Compact"/>
      </w:pPr>
      <w:r>
        <w:rPr>
          <w:bCs/>
          <w:b/>
        </w:rPr>
        <w:t xml:space="preserve">Energy Markets:</w:t>
      </w:r>
      <w:r>
        <w:t xml:space="preserve"> </w:t>
      </w:r>
      <w:r>
        <w:t xml:space="preserve">Given Kuwait’s status as a major oil exporter, the magazine’s weekly analysis of OPEC+ dynamics, oil price forecasting, and the global energy transition is vital. It provides Kuwait City stakeholders with the foresight needed to navigate the shift toward renewable energy and economic diversification.</w:t>
      </w:r>
    </w:p>
    <w:p>
      <w:pPr>
        <w:numPr>
          <w:ilvl w:val="0"/>
          <w:numId w:val="1001"/>
        </w:numPr>
        <w:pStyle w:val="Compact"/>
      </w:pPr>
      <w:r>
        <w:rPr>
          <w:bCs/>
          <w:b/>
        </w:rPr>
        <w:t xml:space="preserve">Political Analysis:</w:t>
      </w:r>
      <w:r>
        <w:t xml:space="preserve"> </w:t>
      </w:r>
      <w:r>
        <w:t xml:space="preserve">The publication offers sophisticated coverage of the Kuwaiti National Assembly and the balance of power between the Emir and the parliament. This insight is crucial for foreign investors operating in Kuwait City who need to understand the legislative environment.</w:t>
      </w:r>
    </w:p>
    <w:p>
      <w:pPr>
        <w:numPr>
          <w:ilvl w:val="0"/>
          <w:numId w:val="1001"/>
        </w:numPr>
        <w:pStyle w:val="Compact"/>
      </w:pPr>
      <w:r>
        <w:rPr>
          <w:bCs/>
          <w:b/>
        </w:rPr>
        <w:t xml:space="preserve">GCC Relations:</w:t>
      </w:r>
      <w:r>
        <w:t xml:space="preserve"> </w:t>
      </w:r>
      <w:r>
        <w:t xml:space="preserve">The magazine effectively contextualizes Kuwait’s role as a diplomatic mediator within the Gulf, offering valuable perspective on regional stability and trade agreements.</w:t>
      </w:r>
    </w:p>
    <w:bookmarkEnd w:id="24"/>
    <w:bookmarkStart w:id="25" w:name="Xd47e49d510adb57ed797cd89823f87cdb006903"/>
    <w:p>
      <w:pPr>
        <w:pStyle w:val="Heading2"/>
      </w:pPr>
      <w:r>
        <w:t xml:space="preserve">4. Utility for the Kuwaiti Business Community</w:t>
      </w:r>
    </w:p>
    <w:p>
      <w:pPr>
        <w:pStyle w:val="FirstParagraph"/>
      </w:pPr>
      <w:r>
        <w:t xml:space="preserve">For the corporate sector in</w:t>
      </w:r>
      <w:r>
        <w:t xml:space="preserve"> </w:t>
      </w:r>
      <w:r>
        <w:rPr>
          <w:bCs/>
          <w:b/>
        </w:rPr>
        <w:t xml:space="preserve">Kuwait Kuwait City</w:t>
      </w:r>
      <w:r>
        <w:t xml:space="preserve">, time is a premium commodity. This</w:t>
      </w:r>
      <w:r>
        <w:t xml:space="preserve"> </w:t>
      </w:r>
      <w:r>
        <w:rPr>
          <w:bCs/>
          <w:b/>
        </w:rPr>
        <w:t xml:space="preserve">Peer Review Report</w:t>
      </w:r>
      <w:r>
        <w:t xml:space="preserve"> </w:t>
      </w:r>
      <w:r>
        <w:t xml:space="preserve">evaluates the efficiency of</w:t>
      </w:r>
      <w:r>
        <w:t xml:space="preserve"> </w:t>
      </w:r>
      <w:r>
        <w:rPr>
          <w:iCs/>
          <w:i/>
        </w:rPr>
        <w:t xml:space="preserve">The Economist</w:t>
      </w:r>
      <w:r>
        <w:t xml:space="preserve"> </w:t>
      </w:r>
      <w:r>
        <w:t xml:space="preserve">as a briefing tool. The magazine’s concise yet dense format allows executives to grasp complex global developments in a short reading time.</w:t>
      </w:r>
    </w:p>
    <w:p>
      <w:pPr>
        <w:pStyle w:val="BodyText"/>
      </w:pPr>
      <w:r>
        <w:t xml:space="preserve">Specific sections, such as "Finance &amp; Economics" and "Business," are particularly valuable for Kuwaiti banks and investment firms. The coverage of global liquidity, inflation trends, and emerging market risks directly impacts decision-making in Kuwait City’s financial district. Furthermore, the magazine’s "Prospect" section often highlights Kuwait as a destination for investment, providing a platform for the city to showcase its economic potential to a global audience.</w:t>
      </w:r>
    </w:p>
    <w:bookmarkEnd w:id="25"/>
    <w:bookmarkStart w:id="26" w:name="X78715cc9c30d6a6ca234ec7cf90bba58190b2e2"/>
    <w:p>
      <w:pPr>
        <w:pStyle w:val="Heading2"/>
      </w:pPr>
      <w:r>
        <w:t xml:space="preserve">5. Digital Accessibility and Local Engagement</w:t>
      </w:r>
    </w:p>
    <w:p>
      <w:pPr>
        <w:pStyle w:val="FirstParagraph"/>
      </w:pPr>
      <w:r>
        <w:t xml:space="preserve">In the modern information age, accessibility is key. This</w:t>
      </w:r>
      <w:r>
        <w:t xml:space="preserve"> </w:t>
      </w:r>
      <w:r>
        <w:rPr>
          <w:bCs/>
          <w:b/>
        </w:rPr>
        <w:t xml:space="preserve">Peer Review Report</w:t>
      </w:r>
      <w:r>
        <w:t xml:space="preserve"> </w:t>
      </w:r>
      <w:r>
        <w:t xml:space="preserve">notes that</w:t>
      </w:r>
      <w:r>
        <w:t xml:space="preserve"> </w:t>
      </w:r>
      <w:r>
        <w:rPr>
          <w:iCs/>
          <w:i/>
        </w:rPr>
        <w:t xml:space="preserve">The Economist</w:t>
      </w:r>
      <w:r>
        <w:t xml:space="preserve"> </w:t>
      </w:r>
      <w:r>
        <w:t xml:space="preserve">has successfully adapted to the digital habits of readers in</w:t>
      </w:r>
      <w:r>
        <w:t xml:space="preserve"> </w:t>
      </w:r>
      <w:r>
        <w:rPr>
          <w:bCs/>
          <w:b/>
        </w:rPr>
        <w:t xml:space="preserve">Kuwait Kuwait City</w:t>
      </w:r>
      <w:r>
        <w:t xml:space="preserve">. The mobile application and digital edition are widely used by professionals in Kuwait, allowing for real-time updates on breaking news that affects the region.</w:t>
      </w:r>
    </w:p>
    <w:p>
      <w:pPr>
        <w:pStyle w:val="BodyText"/>
      </w:pPr>
      <w:r>
        <w:t xml:space="preserve">Additionally,</w:t>
      </w:r>
      <w:r>
        <w:t xml:space="preserve"> </w:t>
      </w:r>
      <w:r>
        <w:rPr>
          <w:iCs/>
          <w:i/>
        </w:rPr>
        <w:t xml:space="preserve">The Economist</w:t>
      </w:r>
      <w:r>
        <w:t xml:space="preserve"> </w:t>
      </w:r>
      <w:r>
        <w:t xml:space="preserve">frequently hosts events and forums in major Gulf cities, including Kuwait City. These events facilitate direct engagement between global thought leaders and local stakeholders, enhancing the publication’s value beyond mere reading material. This physical presence reinforces its relevance to the Kuwaiti intellectual and business community.</w:t>
      </w:r>
    </w:p>
    <w:bookmarkEnd w:id="26"/>
    <w:bookmarkStart w:id="27" w:name="limitations-and-considerations"/>
    <w:p>
      <w:pPr>
        <w:pStyle w:val="Heading2"/>
      </w:pPr>
      <w:r>
        <w:t xml:space="preserve">6. Limitations and Considerations</w:t>
      </w:r>
    </w:p>
    <w:p>
      <w:pPr>
        <w:pStyle w:val="FirstParagraph"/>
      </w:pPr>
      <w:r>
        <w:t xml:space="preserve">While this</w:t>
      </w:r>
      <w:r>
        <w:t xml:space="preserve"> </w:t>
      </w:r>
      <w:r>
        <w:rPr>
          <w:bCs/>
          <w:b/>
        </w:rPr>
        <w:t xml:space="preserve">Peer Review Report</w:t>
      </w:r>
      <w:r>
        <w:t xml:space="preserve"> </w:t>
      </w:r>
      <w:r>
        <w:t xml:space="preserve">is largely positive, it is necessary to acknowledge certain limitations. The magazine’s British-centric perspective may occasionally overlook hyper-local cultural nuances specific to Kuwaiti society. Furthermore, the subscription cost is relatively high, which may limit access for smaller enterprises or individual researchers in</w:t>
      </w:r>
      <w:r>
        <w:t xml:space="preserve"> </w:t>
      </w:r>
      <w:r>
        <w:rPr>
          <w:bCs/>
          <w:b/>
        </w:rPr>
        <w:t xml:space="preserve">Kuwait Kuwait City</w:t>
      </w:r>
      <w:r>
        <w:t xml:space="preserve">. However, for major institutions and government bodies, the cost is justified by the quality of intelligence provided.</w:t>
      </w:r>
    </w:p>
    <w:bookmarkEnd w:id="27"/>
    <w:bookmarkStart w:id="28" w:name="final-conclusion"/>
    <w:p>
      <w:pPr>
        <w:pStyle w:val="Heading2"/>
      </w:pPr>
      <w:r>
        <w:t xml:space="preserve">7. Final Conclusion</w:t>
      </w:r>
    </w:p>
    <w:p>
      <w:pPr>
        <w:pStyle w:val="FirstParagraph"/>
      </w:pPr>
      <w:r>
        <w:t xml:space="preserve">In conclusion, this</w:t>
      </w:r>
      <w:r>
        <w:t xml:space="preserve"> </w:t>
      </w:r>
      <w:r>
        <w:rPr>
          <w:bCs/>
          <w:b/>
        </w:rPr>
        <w:t xml:space="preserve">Peer Review Report</w:t>
      </w:r>
      <w:r>
        <w:t xml:space="preserve"> </w:t>
      </w:r>
      <w:r>
        <w:t xml:space="preserve">affirms that</w:t>
      </w:r>
      <w:r>
        <w:t xml:space="preserve"> </w:t>
      </w:r>
      <w:r>
        <w:rPr>
          <w:iCs/>
          <w:i/>
        </w:rPr>
        <w:t xml:space="preserve">The Economist</w:t>
      </w:r>
      <w:r>
        <w:t xml:space="preserve"> </w:t>
      </w:r>
      <w:r>
        <w:t xml:space="preserve">is a premier source of information for stakeholders in</w:t>
      </w:r>
      <w:r>
        <w:t xml:space="preserve"> </w:t>
      </w:r>
      <w:r>
        <w:rPr>
          <w:bCs/>
          <w:b/>
        </w:rPr>
        <w:t xml:space="preserve">Kuwait Kuwait City</w:t>
      </w:r>
      <w:r>
        <w:t xml:space="preserve">. Its rigorous editorial standards, deepening understanding of the Middle East, and focus on global economic trends make it an essential tool for navigating the complexities of the modern world. For any organization or individual in Kuwait City seeking to make informed decisions based on global intelligence,</w:t>
      </w:r>
      <w:r>
        <w:t xml:space="preserve"> </w:t>
      </w:r>
      <w:r>
        <w:rPr>
          <w:iCs/>
          <w:i/>
        </w:rPr>
        <w:t xml:space="preserve">The Economist</w:t>
      </w:r>
      <w:r>
        <w:t xml:space="preserve"> </w:t>
      </w:r>
      <w:r>
        <w:t xml:space="preserve">is highly recommended.</w:t>
      </w:r>
    </w:p>
    <w:bookmarkEnd w:id="28"/>
    <w:p>
      <w:pPr>
        <w:pStyle w:val="BodyText"/>
      </w:pPr>
      <w:r>
        <w:rPr>
          <w:bCs/>
          <w:b/>
        </w:rPr>
        <w:t xml:space="preserve">Report Compiled By:</w:t>
      </w:r>
      <w:r>
        <w:t xml:space="preserve"> </w:t>
      </w:r>
      <w:r>
        <w:t xml:space="preserve">Independent Peer Review Panel</w:t>
      </w:r>
    </w:p>
    <w:p>
      <w:pPr>
        <w:pStyle w:val="BodyText"/>
      </w:pPr>
      <w:r>
        <w:rPr>
          <w:bCs/>
          <w:b/>
        </w:rPr>
        <w:t xml:space="preserve">Location:</w:t>
      </w:r>
      <w:r>
        <w:t xml:space="preserve"> </w:t>
      </w:r>
      <w:r>
        <w:t xml:space="preserve">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Kuwait City</dc:title>
  <dc:creator/>
  <dc:language>en</dc:language>
  <cp:keywords/>
  <dcterms:created xsi:type="dcterms:W3CDTF">2026-10-10T08:14:44Z</dcterms:created>
  <dcterms:modified xsi:type="dcterms:W3CDTF">2026-10-10T08:14:44Z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