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Amsterdam</w:t>
      </w:r>
      <w:r>
        <w:t xml:space="preserve"> </w:t>
      </w:r>
      <w:r>
        <w:t xml:space="preserve">Context</w:t>
      </w:r>
    </w:p>
    <w:bookmarkStart w:id="27" w:name="peer-review-report-the-economist"/>
    <w:p>
      <w:pPr>
        <w:pStyle w:val="Heading1"/>
      </w:pPr>
      <w:r>
        <w:t xml:space="preserve">Peer Review Report: The Economist</w:t>
      </w:r>
    </w:p>
    <w:p>
      <w:pPr>
        <w:pStyle w:val="FirstParagraph"/>
      </w:pPr>
      <w:r>
        <w:rPr>
          <w:bCs/>
          <w:b/>
        </w:rPr>
        <w:t xml:space="preserve">Subject of Review:</w:t>
      </w:r>
      <w:r>
        <w:t xml:space="preserve"> </w:t>
      </w:r>
      <w:r>
        <w:t xml:space="preserve">The Economist (Weekly Publication)</w:t>
      </w:r>
    </w:p>
    <w:p>
      <w:pPr>
        <w:pStyle w:val="BodyText"/>
      </w:pPr>
      <w:r>
        <w:rPr>
          <w:bCs/>
          <w:b/>
        </w:rPr>
        <w:t xml:space="preserve">Review Context:</w:t>
      </w:r>
      <w:r>
        <w:t xml:space="preserve"> </w:t>
      </w:r>
      <w:r>
        <w:t xml:space="preserve">Relevance and Applicability in Netherlands Amsterdam</w:t>
      </w:r>
    </w:p>
    <w:p>
      <w:pPr>
        <w:pStyle w:val="BodyText"/>
      </w:pPr>
      <w:r>
        <w:rPr>
          <w:bCs/>
          <w:b/>
        </w:rPr>
        <w:t xml:space="preserve">Date of Report:</w:t>
      </w:r>
      <w:r>
        <w:t xml:space="preserve"> </w:t>
      </w:r>
      <w:r>
        <w:t xml:space="preserve">October 26, 2023</w:t>
      </w:r>
    </w:p>
    <w:p>
      <w:pPr>
        <w:pStyle w:val="BodyText"/>
      </w:pPr>
      <w:r>
        <w:rPr>
          <w:bCs/>
          <w:b/>
        </w:rPr>
        <w:t xml:space="preserve">Reviewer Role:</w:t>
      </w:r>
      <w:r>
        <w:t xml:space="preserve"> </w:t>
      </w:r>
      <w:r>
        <w:t xml:space="preserve">Independent Media Analyst &amp; Economic Observer</w:t>
      </w:r>
    </w:p>
    <w:p>
      <w:pPr>
        <w:pStyle w:val="BodyText"/>
      </w:pPr>
      <w:r>
        <w:rPr>
          <w:bCs/>
          <w:b/>
        </w:rPr>
        <w:t xml:space="preserve">Word Count:</w:t>
      </w:r>
      <w:r>
        <w:t xml:space="preserve"> </w:t>
      </w:r>
      <w:r>
        <w:t xml:space="preserve">Approx. 850 words</w:t>
      </w:r>
    </w:p>
    <w:bookmarkStart w:id="20" w:name="executive-summary"/>
    <w:p>
      <w:pPr>
        <w:pStyle w:val="Heading2"/>
      </w:pPr>
      <w:r>
        <w:t xml:space="preserve">1. Executive Summary</w:t>
      </w:r>
    </w:p>
    <w:p>
      <w:pPr>
        <w:pStyle w:val="FirstParagraph"/>
      </w:pPr>
      <w:r>
        <w:t xml:space="preserve">This Peer Review Report provides a comprehensive evaluation of</w:t>
      </w:r>
      <w:r>
        <w:t xml:space="preserve"> </w:t>
      </w:r>
      <w:r>
        <w:rPr>
          <w:iCs/>
          <w:i/>
        </w:rPr>
        <w:t xml:space="preserve">The Economist</w:t>
      </w:r>
      <w:r>
        <w:t xml:space="preserve">, a globally recognized weekly news and international affairs publication. The assessment specifically examines the publication's utility, editorial stance, and relevance for readers situated in</w:t>
      </w:r>
      <w:r>
        <w:t xml:space="preserve"> </w:t>
      </w:r>
      <w:r>
        <w:rPr>
          <w:bCs/>
          <w:b/>
        </w:rPr>
        <w:t xml:space="preserve">Netherlands Amsterdam</w:t>
      </w:r>
      <w:r>
        <w:t xml:space="preserve">. Given Amsterdam's status as a major European financial hub, a center for international diplomacy, and a gateway to the European Union, the demand for high-quality, unbiased economic analysis is paramount. This report concludes that</w:t>
      </w:r>
      <w:r>
        <w:t xml:space="preserve"> </w:t>
      </w:r>
      <w:r>
        <w:rPr>
          <w:iCs/>
          <w:i/>
        </w:rPr>
        <w:t xml:space="preserve">The Economist</w:t>
      </w:r>
      <w:r>
        <w:t xml:space="preserve"> </w:t>
      </w:r>
      <w:r>
        <w:t xml:space="preserve">remains an indispensable resource for professionals, policymakers, and academics in Amsterdam, offering a unique blend of global perspective and rigorous data analysis that aligns well with the cosmopolitan nature of the Dutch capital.</w:t>
      </w:r>
    </w:p>
    <w:bookmarkEnd w:id="20"/>
    <w:bookmarkStart w:id="21" w:name="editorial-integrity-and-objectivity"/>
    <w:p>
      <w:pPr>
        <w:pStyle w:val="Heading2"/>
      </w:pPr>
      <w:r>
        <w:t xml:space="preserve">2. Editorial Integrity and Objectivity</w:t>
      </w:r>
    </w:p>
    <w:p>
      <w:pPr>
        <w:pStyle w:val="FirstParagraph"/>
      </w:pPr>
      <w:r>
        <w:t xml:space="preserve">A critical component of any peer review of a news organization is the assessment of its editorial integrity.</w:t>
      </w:r>
      <w:r>
        <w:t xml:space="preserve"> </w:t>
      </w:r>
      <w:r>
        <w:rPr>
          <w:iCs/>
          <w:i/>
        </w:rPr>
        <w:t xml:space="preserve">The Economist</w:t>
      </w:r>
      <w:r>
        <w:t xml:space="preserve"> </w:t>
      </w:r>
      <w:r>
        <w:t xml:space="preserve">is renowned for its anonymous byline policy, which emphasizes the institution's collective voice over individual journalists. For readers in Amsterdam, a city deeply embedded in international trade and EU politics, this approach fosters a sense of institutional reliability. The publication maintains a clear, albeit sometimes debated, editorial stance that is broadly liberal, pro-globalization, and supportive of free markets.</w:t>
      </w:r>
    </w:p>
    <w:p>
      <w:pPr>
        <w:pStyle w:val="BodyText"/>
      </w:pPr>
      <w:r>
        <w:t xml:space="preserve">In the context of the Netherlands, where pragmatic liberalism is a cornerstone of political culture,</w:t>
      </w:r>
      <w:r>
        <w:t xml:space="preserve"> </w:t>
      </w:r>
      <w:r>
        <w:rPr>
          <w:iCs/>
          <w:i/>
        </w:rPr>
        <w:t xml:space="preserve">The Economist</w:t>
      </w:r>
      <w:r>
        <w:t xml:space="preserve">'s worldview often resonates with the local establishment. However, the publication does not shy away from critiquing Dutch policies when necessary. For instance, its coverage of the Dutch agricultural crisis and housing market challenges demonstrates a willingness to apply its global standards to local issues. This balance between alignment and critical distance enhances its credibility among Amsterdam-based professionals who require unvarnished analysis rather than nationalistic echo chambers.</w:t>
      </w:r>
    </w:p>
    <w:bookmarkEnd w:id="21"/>
    <w:bookmarkStart w:id="22" w:name="X238852e3f6f911e3834c9dc37cf72b3bc5abb33"/>
    <w:p>
      <w:pPr>
        <w:pStyle w:val="Heading2"/>
      </w:pPr>
      <w:r>
        <w:t xml:space="preserve">3. Relevance to the Amsterdam Economic Landscape</w:t>
      </w:r>
    </w:p>
    <w:p>
      <w:pPr>
        <w:pStyle w:val="FirstParagraph"/>
      </w:pPr>
      <w:r>
        <w:t xml:space="preserve">Amsterdam is home to the Amsterdam Stock Exchange (Euronext Amsterdam), numerous multinational headquarters, and a vibrant startup ecosystem. Consequently, the economic coverage of</w:t>
      </w:r>
      <w:r>
        <w:t xml:space="preserve"> </w:t>
      </w:r>
      <w:r>
        <w:rPr>
          <w:iCs/>
          <w:i/>
        </w:rPr>
        <w:t xml:space="preserve">The Economist</w:t>
      </w:r>
      <w:r>
        <w:t xml:space="preserve"> </w:t>
      </w:r>
      <w:r>
        <w:t xml:space="preserve">is of direct practical value to its readership in this region. The publication’s "Finance &amp; Economics" section provides deep dives into monetary policy, particularly regarding the European Central Bank (ECB), which is crucial for understanding the macroeconomic environment affecting Dutch businesses.</w:t>
      </w:r>
    </w:p>
    <w:p>
      <w:pPr>
        <w:pStyle w:val="BodyText"/>
      </w:pPr>
      <w:r>
        <w:t xml:space="preserve">Furthermore,</w:t>
      </w:r>
      <w:r>
        <w:t xml:space="preserve"> </w:t>
      </w:r>
      <w:r>
        <w:rPr>
          <w:iCs/>
          <w:i/>
        </w:rPr>
        <w:t xml:space="preserve">The Economist</w:t>
      </w:r>
      <w:r>
        <w:t xml:space="preserve"> </w:t>
      </w:r>
      <w:r>
        <w:t xml:space="preserve">excels in covering the European Union's regulatory landscape. As Amsterdam serves as a key node in EU decision-making processes, the publication’s analysis of Brussels-based policy shifts offers timely insights for legal, financial, and corporate professionals in the city. The report notes that the publication’s ability to connect global trends—such as supply chain disruptions or energy transitions—to their specific impact on the Netherlands is a significant strength. This localized relevance within a global framework is what distinguishes</w:t>
      </w:r>
      <w:r>
        <w:t xml:space="preserve"> </w:t>
      </w:r>
      <w:r>
        <w:rPr>
          <w:iCs/>
          <w:i/>
        </w:rPr>
        <w:t xml:space="preserve">The Economist</w:t>
      </w:r>
      <w:r>
        <w:t xml:space="preserve"> </w:t>
      </w:r>
      <w:r>
        <w:t xml:space="preserve">from purely domestic Dutch media outlets.</w:t>
      </w:r>
    </w:p>
    <w:bookmarkEnd w:id="22"/>
    <w:bookmarkStart w:id="23" w:name="quality-of-analysis-and-data-journalism"/>
    <w:p>
      <w:pPr>
        <w:pStyle w:val="Heading2"/>
      </w:pPr>
      <w:r>
        <w:t xml:space="preserve">4. Quality of Analysis and Data Journalism</w:t>
      </w:r>
    </w:p>
    <w:p>
      <w:pPr>
        <w:pStyle w:val="FirstParagraph"/>
      </w:pPr>
      <w:r>
        <w:t xml:space="preserve">The hallmark of</w:t>
      </w:r>
      <w:r>
        <w:t xml:space="preserve"> </w:t>
      </w:r>
      <w:r>
        <w:rPr>
          <w:iCs/>
          <w:i/>
        </w:rPr>
        <w:t xml:space="preserve">The Economist</w:t>
      </w:r>
      <w:r>
        <w:t xml:space="preserve"> </w:t>
      </w:r>
      <w:r>
        <w:t xml:space="preserve">is its commitment to data-driven journalism. The publication frequently employs sophisticated infographics, statistical models, and comparative indices to support its arguments. For an audience in Amsterdam, which includes many academics and researchers from institutions like the University of Amsterdam and Vrije Universiteit, this methodological rigor is highly appreciated. The "Graphic Detail" section, in particular, offers concise visualizations of complex economic data, making it an efficient tool for busy professionals who need to grasp key trends quickly.</w:t>
      </w:r>
    </w:p>
    <w:p>
      <w:pPr>
        <w:pStyle w:val="BodyText"/>
      </w:pPr>
      <w:r>
        <w:t xml:space="preserve">The peer review process within the publication itself is evident in the depth of its reporting. Articles often undergo multiple layers of editorial scrutiny, ensuring factual accuracy and logical coherence. This is especially important in an era of misinformation, where readers in a highly connected city like Amsterdam require trustworthy sources to inform their decision-making. The publication’s long-form features on topics such as climate change, technology regulation, and geopolitical shifts provide the contextual depth necessary for strategic planning.</w:t>
      </w:r>
    </w:p>
    <w:bookmarkEnd w:id="23"/>
    <w:bookmarkStart w:id="24" w:name="accessibility-and-digital-presence"/>
    <w:p>
      <w:pPr>
        <w:pStyle w:val="Heading2"/>
      </w:pPr>
      <w:r>
        <w:t xml:space="preserve">5. Accessibility and Digital Presence</w:t>
      </w:r>
    </w:p>
    <w:p>
      <w:pPr>
        <w:pStyle w:val="FirstParagraph"/>
      </w:pPr>
      <w:r>
        <w:t xml:space="preserve">In today’s digital age, the accessibility of content is a key metric for evaluation.</w:t>
      </w:r>
      <w:r>
        <w:t xml:space="preserve"> </w:t>
      </w:r>
      <w:r>
        <w:rPr>
          <w:iCs/>
          <w:i/>
        </w:rPr>
        <w:t xml:space="preserve">The Economist</w:t>
      </w:r>
      <w:r>
        <w:t xml:space="preserve"> </w:t>
      </w:r>
      <w:r>
        <w:t xml:space="preserve">has successfully transitioned from a print-only model to a robust digital platform. For readers in Amsterdam, the mobile app and website offer seamless access to the latest articles, podcasts, and newsletters. The "Daily Chart" and "Briefing" emails are particularly popular among professionals who commute via the city’s extensive public transport network, allowing them to stay informed on the go.</w:t>
      </w:r>
    </w:p>
    <w:p>
      <w:pPr>
        <w:pStyle w:val="BodyText"/>
      </w:pPr>
      <w:r>
        <w:t xml:space="preserve">Additionally, the publication’s English-language focus is a distinct advantage in Amsterdam, where English proficiency is exceptionally high. This eliminates language barriers for international expatriates and global professionals working in the city, making</w:t>
      </w:r>
      <w:r>
        <w:t xml:space="preserve"> </w:t>
      </w:r>
      <w:r>
        <w:rPr>
          <w:iCs/>
          <w:i/>
        </w:rPr>
        <w:t xml:space="preserve">The Economist</w:t>
      </w:r>
      <w:r>
        <w:t xml:space="preserve"> </w:t>
      </w:r>
      <w:r>
        <w:t xml:space="preserve">a unifying source of information across diverse demographics.</w:t>
      </w:r>
    </w:p>
    <w:bookmarkEnd w:id="24"/>
    <w:bookmarkStart w:id="25" w:name="areas-for-improvement"/>
    <w:p>
      <w:pPr>
        <w:pStyle w:val="Heading2"/>
      </w:pPr>
      <w:r>
        <w:t xml:space="preserve">6. Areas for Improvement</w:t>
      </w:r>
    </w:p>
    <w:p>
      <w:pPr>
        <w:pStyle w:val="FirstParagraph"/>
      </w:pPr>
      <w:r>
        <w:t xml:space="preserve">Despite its strengths, this Peer Review Report identifies areas where</w:t>
      </w:r>
      <w:r>
        <w:t xml:space="preserve"> </w:t>
      </w:r>
      <w:r>
        <w:rPr>
          <w:iCs/>
          <w:i/>
        </w:rPr>
        <w:t xml:space="preserve">The Economist</w:t>
      </w:r>
      <w:r>
        <w:t xml:space="preserve"> </w:t>
      </w:r>
      <w:r>
        <w:t xml:space="preserve">could enhance its relevance for readers in Netherlands Amsterdam. First, while its global perspective is a strength, it occasionally lacks granular detail on hyper-local Dutch issues that do not have immediate international implications. Increasing coverage of regional economic developments within the Netherlands would further solidify its position as a must-read for local professionals.</w:t>
      </w:r>
    </w:p>
    <w:p>
      <w:pPr>
        <w:pStyle w:val="BodyText"/>
      </w:pPr>
      <w:r>
        <w:t xml:space="preserve">Second, the publication’s subscription cost is relatively high, which may limit accessibility for students and younger professionals in Amsterdam. Offering more tiered subscription options or partnerships with Dutch educational institutions could broaden its reach and foster the next generation of informed readers.</w:t>
      </w:r>
    </w:p>
    <w:bookmarkEnd w:id="25"/>
    <w:bookmarkStart w:id="26" w:name="conclusion"/>
    <w:p>
      <w:pPr>
        <w:pStyle w:val="Heading2"/>
      </w:pPr>
      <w:r>
        <w:t xml:space="preserve">7. Conclusion</w:t>
      </w:r>
    </w:p>
    <w:p>
      <w:pPr>
        <w:pStyle w:val="FirstParagraph"/>
      </w:pPr>
      <w:r>
        <w:t xml:space="preserve">In conclusion, this Peer Review Report affirms that</w:t>
      </w:r>
      <w:r>
        <w:t xml:space="preserve"> </w:t>
      </w:r>
      <w:r>
        <w:rPr>
          <w:iCs/>
          <w:i/>
        </w:rPr>
        <w:t xml:space="preserve">The Economist</w:t>
      </w:r>
      <w:r>
        <w:t xml:space="preserve"> </w:t>
      </w:r>
      <w:r>
        <w:t xml:space="preserve">is a highly valuable and authoritative source of information for readers in</w:t>
      </w:r>
      <w:r>
        <w:t xml:space="preserve"> </w:t>
      </w:r>
      <w:r>
        <w:rPr>
          <w:bCs/>
          <w:b/>
        </w:rPr>
        <w:t xml:space="preserve">Netherlands Amsterdam</w:t>
      </w:r>
      <w:r>
        <w:t xml:space="preserve">. Its commitment to editorial integrity, data-driven analysis, and global perspective aligns perfectly with the needs of Amsterdam’s cosmopolitan and economically dynamic population. While there is room for increased local granularity, the publication’s overall quality and relevance make it an essential tool for anyone seeking to understand the complex interplay of global economics and local policy in one of Europe’s most important cities.</w:t>
      </w:r>
    </w:p>
    <w:bookmarkEnd w:id="26"/>
    <w:p>
      <w:pPr>
        <w:pStyle w:val="BodyText"/>
      </w:pPr>
      <w:r>
        <w:t xml:space="preserve">Prepared by: Independent Media Review Panel</w:t>
      </w:r>
    </w:p>
    <w:p>
      <w:pPr>
        <w:pStyle w:val="BodyText"/>
      </w:pPr>
      <w:r>
        <w:t xml:space="preserve">Location: Amsterdam, Netherlands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Amsterdam Context</dc:title>
  <dc:creator/>
  <dc:language>en</dc:language>
  <cp:keywords/>
  <dcterms:created xsi:type="dcterms:W3CDTF">2026-10-10T07:08:07Z</dcterms:created>
  <dcterms:modified xsi:type="dcterms:W3CDTF">2026-10-10T07:08:07Z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