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t xml:space="preserve">Subject: The Economist (Publication Analysis)</w:t>
      </w:r>
    </w:p>
    <w:bookmarkEnd w:id="20"/>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New Zealand Wellington</w:t>
      </w:r>
    </w:p>
    <w:p>
      <w:pPr>
        <w:pStyle w:val="BodyText"/>
      </w:pPr>
      <w:r>
        <w:rPr>
          <w:bCs/>
          <w:b/>
        </w:rPr>
        <w:t xml:space="preserve">Reviewer:</w:t>
      </w:r>
      <w:r>
        <w:t xml:space="preserve"> </w:t>
      </w:r>
      <w:r>
        <w:t xml:space="preserve">Wellington Economic Policy Group</w:t>
      </w:r>
    </w:p>
    <w:p>
      <w:pPr>
        <w:pStyle w:val="BodyText"/>
      </w:pPr>
      <w:r>
        <w:rPr>
          <w:bCs/>
          <w:b/>
        </w:rP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publication known as</w:t>
      </w:r>
      <w:r>
        <w:t xml:space="preserve"> </w:t>
      </w:r>
      <w:r>
        <w:rPr>
          <w:bCs/>
          <w:b/>
        </w:rPr>
        <w:t xml:space="preserve">The Economist</w:t>
      </w:r>
      <w:r>
        <w:t xml:space="preserve">, specifically analyzing its relevance, accuracy, and utility for stakeholders located in</w:t>
      </w:r>
      <w:r>
        <w:t xml:space="preserve"> </w:t>
      </w:r>
      <w:r>
        <w:rPr>
          <w:bCs/>
          <w:b/>
        </w:rPr>
        <w:t xml:space="preserve">New Zealand Wellington</w:t>
      </w:r>
      <w:r>
        <w:t xml:space="preserve">. As the capital city of New Zealand, Wellington serves as the nexus for government policy, diplomatic relations, and high-level economic strategy. Consequently, the information consumed by professionals in this region must be of the highest caliber.</w:t>
      </w:r>
    </w:p>
    <w:p>
      <w:pPr>
        <w:pStyle w:val="BodyText"/>
      </w:pPr>
      <w:r>
        <w:t xml:space="preserve">The review assesses the publication's editorial integrity, its coverage of the Asia-Pacific region, and its applicability to the specific economic landscape of Wellington. The consensus among the review panel is that</w:t>
      </w:r>
      <w:r>
        <w:t xml:space="preserve"> </w:t>
      </w:r>
      <w:r>
        <w:rPr>
          <w:bCs/>
          <w:b/>
        </w:rPr>
        <w:t xml:space="preserve">The Economist</w:t>
      </w:r>
      <w:r>
        <w:t xml:space="preserve"> </w:t>
      </w:r>
      <w:r>
        <w:t xml:space="preserve">remains a critical resource for Wellington-based policymakers, financial analysts, and academics, despite certain limitations regarding local granularity.</w:t>
      </w:r>
    </w:p>
    <w:bookmarkEnd w:id="21"/>
    <w:bookmarkStart w:id="22" w:name="X41bfe03ee30d79526c64b1cff1c4707ec8575f5"/>
    <w:p>
      <w:pPr>
        <w:pStyle w:val="Heading2"/>
      </w:pPr>
      <w:r>
        <w:t xml:space="preserve">2. Contextual Relevance to New Zealand Wellington</w:t>
      </w:r>
    </w:p>
    <w:p>
      <w:pPr>
        <w:pStyle w:val="FirstParagraph"/>
      </w:pPr>
      <w:r>
        <w:t xml:space="preserve">To understand the value of</w:t>
      </w:r>
      <w:r>
        <w:t xml:space="preserve"> </w:t>
      </w:r>
      <w:r>
        <w:rPr>
          <w:bCs/>
          <w:b/>
        </w:rPr>
        <w:t xml:space="preserve">The Economist</w:t>
      </w:r>
      <w:r>
        <w:t xml:space="preserve"> </w:t>
      </w:r>
      <w:r>
        <w:t xml:space="preserve">in</w:t>
      </w:r>
      <w:r>
        <w:t xml:space="preserve"> </w:t>
      </w:r>
      <w:r>
        <w:rPr>
          <w:bCs/>
          <w:b/>
        </w:rPr>
        <w:t xml:space="preserve">New Zealand Wellington</w:t>
      </w:r>
      <w:r>
        <w:t xml:space="preserve">, one must first understand the unique position of the city. Wellington is not merely a geographic location; it is the seat of the New Zealand Parliament and the headquarters of most central government agencies. The economic decisions made here affect a small, open economy that is highly integrated with global markets, particularly those in Australia and China.</w:t>
      </w:r>
    </w:p>
    <w:p>
      <w:pPr>
        <w:pStyle w:val="BodyText"/>
      </w:pPr>
      <w:r>
        <w:t xml:space="preserve">For a</w:t>
      </w:r>
      <w:r>
        <w:t xml:space="preserve"> </w:t>
      </w:r>
      <w:r>
        <w:rPr>
          <w:bCs/>
          <w:b/>
        </w:rPr>
        <w:t xml:space="preserve">Peer Review Report</w:t>
      </w:r>
      <w:r>
        <w:t xml:space="preserve"> </w:t>
      </w:r>
      <w:r>
        <w:t xml:space="preserve">to be valid, it must contextualize the subject.</w:t>
      </w:r>
      <w:r>
        <w:t xml:space="preserve"> </w:t>
      </w:r>
      <w:r>
        <w:rPr>
          <w:bCs/>
          <w:b/>
        </w:rPr>
        <w:t xml:space="preserve">The Economist</w:t>
      </w:r>
      <w:r>
        <w:t xml:space="preserve"> </w:t>
      </w:r>
      <w:r>
        <w:t xml:space="preserve">excels in providing a global macroeconomic perspective. For a Wellingtonian economist or policy advisor, understanding the ripple effects of Federal Reserve interest rate decisions in the US or trade policy shifts in Beijing is paramount. This publication provides that global context better than almost any other weekly periodical. It bridges the gap between local Wellington policy formulation and the global economic reality that New Zealand must navigate.</w:t>
      </w:r>
    </w:p>
    <w:bookmarkEnd w:id="22"/>
    <w:bookmarkStart w:id="23" w:name="editorial-quality-and-analytical-rigor"/>
    <w:p>
      <w:pPr>
        <w:pStyle w:val="Heading2"/>
      </w:pPr>
      <w:r>
        <w:t xml:space="preserve">3. Editorial Quality and Analytical Rigor</w:t>
      </w:r>
    </w:p>
    <w:p>
      <w:pPr>
        <w:pStyle w:val="FirstParagraph"/>
      </w:pPr>
      <w:r>
        <w:t xml:space="preserve">A core component of this</w:t>
      </w:r>
      <w:r>
        <w:t xml:space="preserve"> </w:t>
      </w:r>
      <w:r>
        <w:rPr>
          <w:bCs/>
          <w:b/>
        </w:rPr>
        <w:t xml:space="preserve">Peer Review Report</w:t>
      </w:r>
      <w:r>
        <w:t xml:space="preserve"> </w:t>
      </w:r>
      <w:r>
        <w:t xml:space="preserve">is the assessment of content quality.</w:t>
      </w:r>
      <w:r>
        <w:t xml:space="preserve"> </w:t>
      </w:r>
      <w:r>
        <w:rPr>
          <w:bCs/>
          <w:b/>
        </w:rPr>
        <w:t xml:space="preserve">The Economist</w:t>
      </w:r>
      <w:r>
        <w:t xml:space="preserve"> </w:t>
      </w:r>
      <w:r>
        <w:t xml:space="preserve">is renowned for its anonymous bylines, a practice that emphasizes the collective authority of the institution over individual celebrity. For the analytical community in</w:t>
      </w:r>
      <w:r>
        <w:t xml:space="preserve"> </w:t>
      </w:r>
      <w:r>
        <w:rPr>
          <w:bCs/>
          <w:b/>
        </w:rPr>
        <w:t xml:space="preserve">New Zealand Wellington</w:t>
      </w:r>
      <w:r>
        <w:t xml:space="preserve">, this approach fosters a focus on data and argumentation rather than personality.</w:t>
      </w:r>
    </w:p>
    <w:p>
      <w:pPr>
        <w:pStyle w:val="BodyText"/>
      </w:pPr>
      <w:r>
        <w:t xml:space="preserve">The publication’s analytical rigor is high. Articles are typically concise, data-driven, and logically structured. The review panel noted that the publication’s stance—classically liberal, pro-free trade, and skeptical of populism—aligns well with the prevailing economic orthodoxy found in many Wellington government departments and financial institutions. However, reviewers also noted that this ideological consistency can occasionally manifest as bias, particularly in its coverage of labor unions or protectionist measures, which requires readers in Wellington to approach the text with critical discernment.</w:t>
      </w:r>
    </w:p>
    <w:bookmarkEnd w:id="23"/>
    <w:bookmarkStart w:id="24" w:name="regional-coverage-the-asia-pacific-focus"/>
    <w:p>
      <w:pPr>
        <w:pStyle w:val="Heading2"/>
      </w:pPr>
      <w:r>
        <w:t xml:space="preserve">4. Regional Coverage: The Asia-Pacific Focus</w:t>
      </w:r>
    </w:p>
    <w:p>
      <w:pPr>
        <w:pStyle w:val="FirstParagraph"/>
      </w:pPr>
      <w:r>
        <w:t xml:space="preserve">New Zealand’s economic survival depends heavily on its relationship with the Asia-Pacific region. Therefore, the quality of</w:t>
      </w:r>
      <w:r>
        <w:t xml:space="preserve"> </w:t>
      </w:r>
      <w:r>
        <w:rPr>
          <w:bCs/>
          <w:b/>
        </w:rPr>
        <w:t xml:space="preserve">The Economist</w:t>
      </w:r>
      <w:r>
        <w:t xml:space="preserve">'s coverage of this region is a decisive factor in this</w:t>
      </w:r>
      <w:r>
        <w:t xml:space="preserve"> </w:t>
      </w:r>
      <w:r>
        <w:rPr>
          <w:bCs/>
          <w:b/>
        </w:rPr>
        <w:t xml:space="preserve">Peer Review Report</w:t>
      </w:r>
      <w:r>
        <w:t xml:space="preserve">.</w:t>
      </w:r>
    </w:p>
    <w:p>
      <w:pPr>
        <w:pStyle w:val="BodyText"/>
      </w:pPr>
      <w:r>
        <w:t xml:space="preserve">The publication maintains a robust presence in the region, with correspondents in major hubs like Tokyo, Beijing, and Singapore. For readers in</w:t>
      </w:r>
      <w:r>
        <w:t xml:space="preserve"> </w:t>
      </w:r>
      <w:r>
        <w:rPr>
          <w:bCs/>
          <w:b/>
        </w:rPr>
        <w:t xml:space="preserve">New Zealand Wellington</w:t>
      </w:r>
      <w:r>
        <w:t xml:space="preserve">, the insights provided on Chinese economic slowdowns, Japanese demographic shifts, and ASEAN trade dynamics are invaluable. These are not just distant news items; they are direct determinants of New Zealand’s export performance. The publication’s ability to synthesize complex geopolitical developments into actionable economic intelligence makes it an essential tool for Wellington’s foreign policy and trade ministries.</w:t>
      </w:r>
    </w:p>
    <w:bookmarkEnd w:id="24"/>
    <w:bookmarkStart w:id="25" w:name="limitations-and-local-granularity"/>
    <w:p>
      <w:pPr>
        <w:pStyle w:val="Heading2"/>
      </w:pPr>
      <w:r>
        <w:t xml:space="preserve">5. Limitations and Local Granularity</w:t>
      </w:r>
    </w:p>
    <w:p>
      <w:pPr>
        <w:pStyle w:val="FirstParagraph"/>
      </w:pPr>
      <w:r>
        <w:t xml:space="preserve">No publication is without flaws, and a balanced</w:t>
      </w:r>
      <w:r>
        <w:t xml:space="preserve"> </w:t>
      </w:r>
      <w:r>
        <w:rPr>
          <w:bCs/>
          <w:b/>
        </w:rPr>
        <w:t xml:space="preserve">Peer Review Report</w:t>
      </w:r>
      <w:r>
        <w:t xml:space="preserve"> </w:t>
      </w:r>
      <w:r>
        <w:t xml:space="preserve">must address them. The primary limitation of</w:t>
      </w:r>
      <w:r>
        <w:t xml:space="preserve"> </w:t>
      </w:r>
      <w:r>
        <w:rPr>
          <w:bCs/>
          <w:b/>
        </w:rPr>
        <w:t xml:space="preserve">The Economist</w:t>
      </w:r>
      <w:r>
        <w:t xml:space="preserve"> </w:t>
      </w:r>
      <w:r>
        <w:t xml:space="preserve">for a reader in</w:t>
      </w:r>
      <w:r>
        <w:t xml:space="preserve"> </w:t>
      </w:r>
      <w:r>
        <w:rPr>
          <w:bCs/>
          <w:b/>
        </w:rPr>
        <w:t xml:space="preserve">New Zealand Wellington</w:t>
      </w:r>
      <w:r>
        <w:t xml:space="preserve"> </w:t>
      </w:r>
      <w:r>
        <w:t xml:space="preserve">is its lack of local granularity. While it covers New Zealand, it does so through a global lens.</w:t>
      </w:r>
    </w:p>
    <w:p>
      <w:pPr>
        <w:pStyle w:val="BodyText"/>
      </w:pPr>
      <w:r>
        <w:t xml:space="preserve">Specific issues affecting Wellington—such as local housing market dynamics, regional infrastructure projects, or specific legislative debates within the New Zealand Parliament—are rarely covered in depth. The publication treats New Zealand as a single entity, often overlooking the distinct economic realities of the capital city versus the rest of the country. Therefore, while</w:t>
      </w:r>
      <w:r>
        <w:t xml:space="preserve"> </w:t>
      </w:r>
      <w:r>
        <w:rPr>
          <w:bCs/>
          <w:b/>
        </w:rPr>
        <w:t xml:space="preserve">The Economist</w:t>
      </w:r>
      <w:r>
        <w:t xml:space="preserve"> </w:t>
      </w:r>
      <w:r>
        <w:t xml:space="preserve">is excellent for macro-strategy, it cannot replace local sources like the New Zealand Herald or specialized Wellington policy journals for micro-level insights.</w:t>
      </w:r>
    </w:p>
    <w:bookmarkEnd w:id="25"/>
    <w:bookmarkStart w:id="26" w:name="digital-accessibility-and-format"/>
    <w:p>
      <w:pPr>
        <w:pStyle w:val="Heading2"/>
      </w:pPr>
      <w:r>
        <w:t xml:space="preserve">6. Digital Accessibility and Format</w:t>
      </w:r>
    </w:p>
    <w:p>
      <w:pPr>
        <w:pStyle w:val="FirstParagraph"/>
      </w:pPr>
      <w:r>
        <w:t xml:space="preserve">In the modern professional environment of</w:t>
      </w:r>
      <w:r>
        <w:t xml:space="preserve"> </w:t>
      </w:r>
      <w:r>
        <w:rPr>
          <w:bCs/>
          <w:b/>
        </w:rPr>
        <w:t xml:space="preserve">New Zealand Wellington</w:t>
      </w:r>
      <w:r>
        <w:t xml:space="preserve">, accessibility is key.</w:t>
      </w:r>
      <w:r>
        <w:t xml:space="preserve"> </w:t>
      </w:r>
      <w:r>
        <w:rPr>
          <w:bCs/>
          <w:b/>
        </w:rPr>
        <w:t xml:space="preserve">The Economist</w:t>
      </w:r>
      <w:r>
        <w:t xml:space="preserve"> </w:t>
      </w:r>
      <w:r>
        <w:t xml:space="preserve">has successfully transitioned to a digital-first model. The app and website are user-friendly, allowing busy professionals in Wellington’s CBD to consume content on the go. The integration of interactive data visualizations enhances the understanding of complex economic trends, which is particularly appreciated by the data-literate workforce in the capital.</w:t>
      </w:r>
    </w:p>
    <w:bookmarkEnd w:id="26"/>
    <w:bookmarkStart w:id="27" w:name="final-verdict-and-recommendation"/>
    <w:p>
      <w:pPr>
        <w:pStyle w:val="Heading3"/>
      </w:pPr>
      <w:r>
        <w:t xml:space="preserve">7. Final Verdict and Recommendation</w:t>
      </w:r>
    </w:p>
    <w:p>
      <w:pPr>
        <w:pStyle w:val="FirstParagraph"/>
      </w:pPr>
      <w:r>
        <w:t xml:space="preserve">Based on the criteria established in this</w:t>
      </w:r>
      <w:r>
        <w:t xml:space="preserve"> </w:t>
      </w:r>
      <w:r>
        <w:rPr>
          <w:bCs/>
          <w:b/>
        </w:rPr>
        <w:t xml:space="preserve">Peer Review Report</w:t>
      </w:r>
      <w:r>
        <w:t xml:space="preserve">,</w:t>
      </w:r>
      <w:r>
        <w:t xml:space="preserve"> </w:t>
      </w:r>
      <w:r>
        <w:rPr>
          <w:bCs/>
          <w:b/>
        </w:rPr>
        <w:t xml:space="preserve">The Economist</w:t>
      </w:r>
      <w:r>
        <w:t xml:space="preserve"> </w:t>
      </w:r>
      <w:r>
        <w:t xml:space="preserve">is highly recommended for professionals, policymakers, and academics in</w:t>
      </w:r>
      <w:r>
        <w:t xml:space="preserve"> </w:t>
      </w:r>
      <w:r>
        <w:rPr>
          <w:bCs/>
          <w:b/>
        </w:rPr>
        <w:t xml:space="preserve">New Zealand Wellington</w:t>
      </w:r>
      <w:r>
        <w:t xml:space="preserve">.</w:t>
      </w:r>
    </w:p>
    <w:p>
      <w:pPr>
        <w:numPr>
          <w:ilvl w:val="0"/>
          <w:numId w:val="1001"/>
        </w:numPr>
        <w:pStyle w:val="Compact"/>
      </w:pPr>
      <w:r>
        <w:rPr>
          <w:bCs/>
          <w:b/>
        </w:rPr>
        <w:t xml:space="preserve">Relevance:</w:t>
      </w:r>
      <w:r>
        <w:t xml:space="preserve"> </w:t>
      </w:r>
      <w:r>
        <w:t xml:space="preserve">High. Essential for understanding the global context of New Zealand’s economy.</w:t>
      </w:r>
    </w:p>
    <w:p>
      <w:pPr>
        <w:numPr>
          <w:ilvl w:val="0"/>
          <w:numId w:val="1001"/>
        </w:numPr>
        <w:pStyle w:val="Compact"/>
      </w:pPr>
      <w:r>
        <w:rPr>
          <w:bCs/>
          <w:b/>
        </w:rPr>
        <w:t xml:space="preserve">Quality:</w:t>
      </w:r>
      <w:r>
        <w:t xml:space="preserve"> </w:t>
      </w:r>
      <w:r>
        <w:t xml:space="preserve">Excellent. High standards of journalism and analysis.</w:t>
      </w:r>
    </w:p>
    <w:p>
      <w:pPr>
        <w:numPr>
          <w:ilvl w:val="0"/>
          <w:numId w:val="1001"/>
        </w:numPr>
        <w:pStyle w:val="Compact"/>
      </w:pPr>
      <w:r>
        <w:rPr>
          <w:bCs/>
          <w:b/>
        </w:rPr>
        <w:t xml:space="preserve">Utility:</w:t>
      </w:r>
      <w:r>
        <w:t xml:space="preserve"> </w:t>
      </w:r>
      <w:r>
        <w:t xml:space="preserve">Significant. Provides a framework for strategic thinking.</w:t>
      </w:r>
    </w:p>
    <w:p>
      <w:pPr>
        <w:pStyle w:val="FirstParagraph"/>
      </w:pPr>
      <w:r>
        <w:t xml:space="preserve">While it lacks deep local coverage of Wellington-specific issues, its strength lies in connecting the capital city to the wider world. For any Wellingtonian involved in economics, politics, or international relations,</w:t>
      </w:r>
      <w:r>
        <w:t xml:space="preserve"> </w:t>
      </w:r>
      <w:r>
        <w:rPr>
          <w:bCs/>
          <w:b/>
        </w:rPr>
        <w:t xml:space="preserve">The Economist</w:t>
      </w:r>
      <w:r>
        <w:t xml:space="preserve"> </w:t>
      </w:r>
      <w:r>
        <w:t xml:space="preserve">is not just a magazine; it is a vital instrument for navigating the complexities of the modern global economy.</w:t>
      </w:r>
    </w:p>
    <w:bookmarkEnd w:id="27"/>
    <w:p>
      <w:pPr>
        <w:pStyle w:val="BodyText"/>
      </w:pPr>
      <w:r>
        <w:t xml:space="preserve">© 2023 Wellington Economic Policy Group. This Peer Review Report is for informational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 Wellington, New Zealand</dc:title>
  <dc:creator/>
  <dc:language>en</dc:language>
  <cp:keywords/>
  <dcterms:created xsi:type="dcterms:W3CDTF">2026-10-10T03:21:49Z</dcterms:created>
  <dcterms:modified xsi:type="dcterms:W3CDTF">2026-10-10T03:21:49Z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