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3507cab64a0f6fe37e03f9211d1dc834fc9045e"/>
    <w:p>
      <w:pPr>
        <w:pStyle w:val="Heading1"/>
      </w:pPr>
      <w:r>
        <w:t xml:space="preserve">Peer Review Report: Strategic Analysis of The Economist for the Riyadh Market</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The Economist (Publication &amp; Digital Platform)</w:t>
      </w:r>
    </w:p>
    <w:p>
      <w:pPr>
        <w:pStyle w:val="BodyText"/>
      </w:pPr>
      <w:r>
        <w:rPr>
          <w:bCs/>
          <w:b/>
        </w:rPr>
        <w:t xml:space="preserve">Target Region:</w:t>
      </w:r>
      <w:r>
        <w:t xml:space="preserve"> </w:t>
      </w:r>
      <w:r>
        <w:t xml:space="preserve">Saudi Arabia, Riyadh</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Regional Media Analysis Committee</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w:t>
      </w:r>
      <w:r>
        <w:t xml:space="preserve">as a source of information, strategic intelligence, and cultural touchstone within the Kingdom of Saudi Arabia, specifically focusing on the capital city of Riyadh. As Riyadh undergoes a massive transformation driven by Vision 2030, the demand for high-quality, global economic analysis has never been higher. This report assesses the relevance, accuracy, and reception of</w:t>
      </w:r>
      <w:r>
        <w:t xml:space="preserve"> </w:t>
      </w:r>
      <w:r>
        <w:rPr>
          <w:iCs/>
          <w:i/>
        </w:rPr>
        <w:t xml:space="preserve">The Economist</w:t>
      </w:r>
      <w:r>
        <w:t xml:space="preserve"> </w:t>
      </w:r>
      <w:r>
        <w:t xml:space="preserve">among Riyadh's policymakers, business leaders, and expatriate community.</w:t>
      </w:r>
    </w:p>
    <w:bookmarkEnd w:id="20"/>
    <w:bookmarkStart w:id="21" w:name="X4010e63599841f7c2c61eff3cb7d2ca63c955c1"/>
    <w:p>
      <w:pPr>
        <w:pStyle w:val="Heading2"/>
      </w:pPr>
      <w:r>
        <w:t xml:space="preserve">2. Contextual Relevance to Saudi Arabia and Riyadh</w:t>
      </w:r>
    </w:p>
    <w:p>
      <w:pPr>
        <w:pStyle w:val="FirstParagraph"/>
      </w:pPr>
      <w:r>
        <w:t xml:space="preserve">The relevance of</w:t>
      </w:r>
      <w:r>
        <w:t xml:space="preserve"> </w:t>
      </w:r>
      <w:r>
        <w:rPr>
          <w:iCs/>
          <w:i/>
        </w:rPr>
        <w:t xml:space="preserve">The Economist</w:t>
      </w:r>
      <w:r>
        <w:t xml:space="preserve"> </w:t>
      </w:r>
      <w:r>
        <w:t xml:space="preserve">in Riyadh is inextricably linked to the Kingdom's ambitious Vision 2030. As the capital city pivots from an administrative hub to a global center for business, entertainment, and culture, the local elite requires a lens through which to view global trends.</w:t>
      </w:r>
      <w:r>
        <w:t xml:space="preserve"> </w:t>
      </w:r>
      <w:r>
        <w:rPr>
          <w:iCs/>
          <w:i/>
        </w:rPr>
        <w:t xml:space="preserve">The Economist</w:t>
      </w:r>
      <w:r>
        <w:t xml:space="preserve"> </w:t>
      </w:r>
      <w:r>
        <w:t xml:space="preserve">serves this function effectively. Its coverage of macroeconomic shifts, geopolitical realignments, and technological disruptions provides Riyadh's stakeholders with the context necessary to navigate a rapidly changing world.</w:t>
      </w:r>
    </w:p>
    <w:p>
      <w:pPr>
        <w:pStyle w:val="BodyText"/>
      </w:pPr>
      <w:r>
        <w:t xml:space="preserve">Furthermore, the publication's specific focus on the Middle East and North Africa (MENA) region has historically been robust. For a reader in Riyadh, the magazine offers a critical external perspective on domestic reforms, oil market dynamics, and regional security. This external validation and critique are highly valued by the Saudi leadership and the private sector as they seek to align local strategies with global best practices.</w:t>
      </w:r>
    </w:p>
    <w:bookmarkEnd w:id="21"/>
    <w:bookmarkStart w:id="22" w:name="content-quality-and-analytical-rigor"/>
    <w:p>
      <w:pPr>
        <w:pStyle w:val="Heading2"/>
      </w:pPr>
      <w:r>
        <w:t xml:space="preserve">3. Content Quality and Analytical Rigor</w:t>
      </w:r>
    </w:p>
    <w:p>
      <w:pPr>
        <w:pStyle w:val="FirstParagraph"/>
      </w:pPr>
      <w:r>
        <w:t xml:space="preserve">From a peer review standpoint, the analytical rigor of</w:t>
      </w:r>
      <w:r>
        <w:t xml:space="preserve"> </w:t>
      </w:r>
      <w:r>
        <w:rPr>
          <w:iCs/>
          <w:i/>
        </w:rPr>
        <w:t xml:space="preserve">The Economist</w:t>
      </w:r>
      <w:r>
        <w:t xml:space="preserve"> </w:t>
      </w:r>
      <w:r>
        <w:t xml:space="preserve">remains its strongest asset. The publication is renowned for its data-driven journalism and concise, authoritative prose. In the context of Riyadh, where decision-making is increasingly evidence-based, this quality is paramount. The magazine's ability to distill complex financial data into actionable insights makes it a preferred resource for executives in sectors such as finance, energy, and infrastructure.</w:t>
      </w:r>
    </w:p>
    <w:p>
      <w:pPr>
        <w:pStyle w:val="BodyText"/>
      </w:pPr>
      <w:r>
        <w:t xml:space="preserve">However, the review notes that while the economic analysis is top-tier, the cultural nuance regarding Saudi society can occasionally be superficial. While the publication accurately reports on policy changes in Riyadh, the deep cultural undercurrents driving these changes are sometimes oversimplified for a Western-centric audience. For a local Saudi reader, this can occasionally feel like an outsider's interpretation of their own reality, though it remains a valuable counterpoint to local media narratives.</w:t>
      </w:r>
    </w:p>
    <w:bookmarkEnd w:id="22"/>
    <w:bookmarkStart w:id="23" w:name="X5221859d38d66db9c22e34fcc0d5a49f538054d"/>
    <w:p>
      <w:pPr>
        <w:pStyle w:val="Heading2"/>
      </w:pPr>
      <w:r>
        <w:t xml:space="preserve">4. Accessibility and Digital Engagement in Riyadh</w:t>
      </w:r>
    </w:p>
    <w:p>
      <w:pPr>
        <w:pStyle w:val="FirstParagraph"/>
      </w:pPr>
      <w:r>
        <w:t xml:space="preserve">The accessibility of</w:t>
      </w:r>
      <w:r>
        <w:t xml:space="preserve"> </w:t>
      </w:r>
      <w:r>
        <w:rPr>
          <w:iCs/>
          <w:i/>
        </w:rPr>
        <w:t xml:space="preserve">The Economist</w:t>
      </w:r>
      <w:r>
        <w:t xml:space="preserve"> </w:t>
      </w:r>
      <w:r>
        <w:t xml:space="preserve">in Riyadh has improved significantly with the rise of digital subscriptions. The high internet penetration rate in Saudi Arabia, particularly in Riyadh, ensures that the digital edition is widely consumed. The mobile application is frequently used by professionals during their commutes and business meetings, reflecting the fast-paced nature of the city's business environment.</w:t>
      </w:r>
    </w:p>
    <w:p>
      <w:pPr>
        <w:pStyle w:val="BodyText"/>
      </w:pPr>
      <w:r>
        <w:t xml:space="preserve">The availability of the publication in English is a key factor in its success. English is the lingua franca of business in Riyadh, and the expatriate population, which constitutes a significant portion of the workforce, relies heavily on</w:t>
      </w:r>
      <w:r>
        <w:t xml:space="preserve"> </w:t>
      </w:r>
      <w:r>
        <w:rPr>
          <w:iCs/>
          <w:i/>
        </w:rPr>
        <w:t xml:space="preserve">The Economist</w:t>
      </w:r>
      <w:r>
        <w:t xml:space="preserve"> </w:t>
      </w:r>
      <w:r>
        <w:t xml:space="preserve">for global news. Additionally, many Saudi nationals, who are increasingly fluent in English, consume the publication to enhance their global literacy.</w:t>
      </w:r>
    </w:p>
    <w:bookmarkEnd w:id="23"/>
    <w:bookmarkStart w:id="24" w:name="X7f41b308b5a11b168f7d1745988f001c2f13628"/>
    <w:p>
      <w:pPr>
        <w:pStyle w:val="Heading2"/>
      </w:pPr>
      <w:r>
        <w:t xml:space="preserve">5. Critical Assessment and Areas for Improvement</w:t>
      </w:r>
    </w:p>
    <w:p>
      <w:pPr>
        <w:pStyle w:val="FirstParagraph"/>
      </w:pPr>
      <w:r>
        <w:t xml:space="preserve">Despite its strengths, this Peer Review Report identifies areas where</w:t>
      </w:r>
      <w:r>
        <w:t xml:space="preserve"> </w:t>
      </w:r>
      <w:r>
        <w:rPr>
          <w:iCs/>
          <w:i/>
        </w:rPr>
        <w:t xml:space="preserve">The Economist</w:t>
      </w:r>
      <w:r>
        <w:t xml:space="preserve"> </w:t>
      </w:r>
      <w:r>
        <w:t xml:space="preserve">could better serve the Riyadh market. First, there is a need for more localized content that specifically addresses the unique economic challenges and opportunities within Saudi Arabia. While general MENA coverage is good, Riyadh-specific analysis on topics such as the NEOM project, the Riyadh Season, and the local fintech boom could be more granular.</w:t>
      </w:r>
    </w:p>
    <w:p>
      <w:pPr>
        <w:pStyle w:val="BodyText"/>
      </w:pPr>
      <w:r>
        <w:t xml:space="preserve">Second, the publication should consider increasing its engagement with local Saudi voices. Featuring more Saudi analysts, entrepreneurs, and policymakers in its articles would not only improve the accuracy of its reporting but also foster a stronger connection with its readership in the Kingdom. This would help bridge the gap between global perspectives and local realities.</w:t>
      </w:r>
    </w:p>
    <w:bookmarkEnd w:id="24"/>
    <w:bookmarkStart w:id="25" w:name="conclusion-and-recommendations"/>
    <w:p>
      <w:pPr>
        <w:pStyle w:val="Heading2"/>
      </w:pPr>
      <w:r>
        <w:t xml:space="preserve">6. Conclusion and Recommendations</w:t>
      </w:r>
    </w:p>
    <w:p>
      <w:pPr>
        <w:pStyle w:val="FirstParagraph"/>
      </w:pPr>
      <w:r>
        <w:t xml:space="preserve">In conclusion,</w:t>
      </w:r>
      <w:r>
        <w:t xml:space="preserve"> </w:t>
      </w:r>
      <w:r>
        <w:rPr>
          <w:iCs/>
          <w:i/>
        </w:rPr>
        <w:t xml:space="preserve">The Economist</w:t>
      </w:r>
      <w:r>
        <w:t xml:space="preserve"> </w:t>
      </w:r>
      <w:r>
        <w:t xml:space="preserve">remains a vital resource for the informed citizen and business leader in Riyadh. Its commitment to high-quality journalism and global perspective aligns well with the aspirations of Saudi Arabia under Vision 2030. While there are opportunities for improvement in terms of cultural nuance and localized content, the publication's overall value proposition in the Riyadh market is strong.</w:t>
      </w:r>
    </w:p>
    <w:p>
      <w:pPr>
        <w:pStyle w:val="BodyText"/>
      </w:pPr>
      <w:r>
        <w:t xml:space="preserve">It is recommended that stakeholders in Riyadh continue to utilize</w:t>
      </w:r>
      <w:r>
        <w:t xml:space="preserve"> </w:t>
      </w:r>
      <w:r>
        <w:rPr>
          <w:iCs/>
          <w:i/>
        </w:rPr>
        <w:t xml:space="preserve">The Economist</w:t>
      </w:r>
      <w:r>
        <w:t xml:space="preserve"> </w:t>
      </w:r>
      <w:r>
        <w:t xml:space="preserve">as a primary source for global economic intelligence. Furthermore, the publication is encouraged to deepen its engagement with the Saudi market by producing more content that reflects the unique dynamics of Riyadh's transformation. By doing so,</w:t>
      </w:r>
      <w:r>
        <w:t xml:space="preserve"> </w:t>
      </w:r>
      <w:r>
        <w:rPr>
          <w:iCs/>
          <w:i/>
        </w:rPr>
        <w:t xml:space="preserve">The Economist</w:t>
      </w:r>
      <w:r>
        <w:t xml:space="preserve"> </w:t>
      </w:r>
      <w:r>
        <w:t xml:space="preserve">can solidify its position as an indispensable partner in the Kingdom's journey toward a diversified and globalized economy.</w:t>
      </w:r>
    </w:p>
    <w:p>
      <w:pPr>
        <w:pStyle w:val="BodyText"/>
      </w:pPr>
      <w:r>
        <w:t xml:space="preserve">© 2023 Peer Review Committee. All rights reserved. This document is intended for informational purposes only.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Saudi Arabia Riyadh</dc:title>
  <dc:creator/>
  <dc:language>en</dc:language>
  <cp:keywords/>
  <dcterms:created xsi:type="dcterms:W3CDTF">2026-10-10T02:03:34Z</dcterms:created>
  <dcterms:modified xsi:type="dcterms:W3CDTF">2026-10-10T02:03:34Z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