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Sudan,</w:t>
      </w:r>
      <w:r>
        <w:t xml:space="preserve"> </w:t>
      </w:r>
      <w:r>
        <w:t xml:space="preserve">Khartoum</w:t>
      </w:r>
    </w:p>
    <w:bookmarkStart w:id="30" w:name="X630a17480295eba5fb1c49e9e0a5ed8d9b4ff97"/>
    <w:p>
      <w:pPr>
        <w:pStyle w:val="Heading1"/>
      </w:pPr>
      <w:r>
        <w:t xml:space="preserve">Peer Review Report: Analytical Utility of The Economist for Stakeholders in Sudan, Khartoum</w:t>
      </w:r>
    </w:p>
    <w:p>
      <w:pPr>
        <w:pStyle w:val="FirstParagraph"/>
      </w:pPr>
      <w:r>
        <w:rPr>
          <w:bCs/>
          <w:b/>
        </w:rPr>
        <w:t xml:space="preserve">Subject:</w:t>
      </w:r>
      <w:r>
        <w:t xml:space="preserve"> </w:t>
      </w:r>
      <w:r>
        <w:t xml:space="preserve">The Economist (Publication Analysis)</w:t>
      </w:r>
    </w:p>
    <w:p>
      <w:pPr>
        <w:pStyle w:val="BodyText"/>
      </w:pPr>
      <w:r>
        <w:rPr>
          <w:bCs/>
          <w:b/>
        </w:rPr>
        <w:t xml:space="preserve">Context:</w:t>
      </w:r>
      <w:r>
        <w:t xml:space="preserve"> </w:t>
      </w:r>
      <w:r>
        <w:t xml:space="preserve">Sudan, Khartoum (Economic &amp; Political Environment)</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Technical Analysis Unit</w:t>
      </w:r>
    </w:p>
    <w:p>
      <w:pPr>
        <w:pStyle w:val="BodyText"/>
      </w:pPr>
      <w:r>
        <w:rPr>
          <w:bCs/>
          <w:b/>
        </w:rPr>
        <w:t xml:space="preserve">Purpose:</w:t>
      </w:r>
      <w:r>
        <w:t xml:space="preserve"> </w:t>
      </w:r>
      <w:r>
        <w:t xml:space="preserve">To evaluate the relevance, accuracy, and strategic value of The Economist as an information source for economic decision-making in Khartoum.</w:t>
      </w:r>
    </w:p>
    <w:bookmarkStart w:id="20" w:name="executive-summary"/>
    <w:p>
      <w:pPr>
        <w:pStyle w:val="Heading2"/>
      </w:pPr>
      <w:r>
        <w:t xml:space="preserve">1. Executive Summary</w:t>
      </w:r>
    </w:p>
    <w:p>
      <w:pPr>
        <w:pStyle w:val="FirstParagraph"/>
      </w:pPr>
      <w:r>
        <w:t xml:space="preserve">This Peer Review Report assesses the utility of</w:t>
      </w:r>
      <w:r>
        <w:t xml:space="preserve"> </w:t>
      </w:r>
      <w:r>
        <w:rPr>
          <w:iCs/>
          <w:i/>
        </w:rPr>
        <w:t xml:space="preserve">The Economist</w:t>
      </w:r>
      <w:r>
        <w:t xml:space="preserve"> </w:t>
      </w:r>
      <w:r>
        <w:t xml:space="preserve">as a primary source of intelligence for economists, policymakers, and business leaders operating within</w:t>
      </w:r>
      <w:r>
        <w:t xml:space="preserve"> </w:t>
      </w:r>
      <w:r>
        <w:rPr>
          <w:bCs/>
          <w:b/>
        </w:rPr>
        <w:t xml:space="preserve">Sudan, specifically in Khartoum</w:t>
      </w:r>
      <w:r>
        <w:t xml:space="preserve">. Given the complex geopolitical landscape and the severe economic volatility currently affecting the region, the demand for high-quality, unbiased macroeconomic analysis is critical. This report concludes that while</w:t>
      </w:r>
      <w:r>
        <w:t xml:space="preserve"> </w:t>
      </w:r>
      <w:r>
        <w:rPr>
          <w:iCs/>
          <w:i/>
        </w:rPr>
        <w:t xml:space="preserve">The Economist</w:t>
      </w:r>
      <w:r>
        <w:t xml:space="preserve"> </w:t>
      </w:r>
      <w:r>
        <w:t xml:space="preserve">offers unparalleled global context and rigorous analytical frameworks, its application in Khartoum requires careful cross-referencing with local data due to the publication's inherent Western-centric perspective and the unique, opaque nature of Sudan's current economic data environment.</w:t>
      </w:r>
    </w:p>
    <w:bookmarkEnd w:id="20"/>
    <w:bookmarkStart w:id="21" w:name="introduction-and-scope"/>
    <w:p>
      <w:pPr>
        <w:pStyle w:val="Heading2"/>
      </w:pPr>
      <w:r>
        <w:t xml:space="preserve">2. Introduction and Scope</w:t>
      </w:r>
    </w:p>
    <w:p>
      <w:pPr>
        <w:pStyle w:val="FirstParagraph"/>
      </w:pPr>
      <w:r>
        <w:t xml:space="preserve">The purpose of this review is to determine how effectively</w:t>
      </w:r>
      <w:r>
        <w:t xml:space="preserve"> </w:t>
      </w:r>
      <w:r>
        <w:rPr>
          <w:iCs/>
          <w:i/>
        </w:rPr>
        <w:t xml:space="preserve">The Economist</w:t>
      </w:r>
      <w:r>
        <w:t xml:space="preserve"> </w:t>
      </w:r>
      <w:r>
        <w:t xml:space="preserve">serves the informational needs of stakeholders in</w:t>
      </w:r>
      <w:r>
        <w:t xml:space="preserve"> </w:t>
      </w:r>
      <w:r>
        <w:rPr>
          <w:bCs/>
          <w:b/>
        </w:rPr>
        <w:t xml:space="preserve">Sudan, Khartoum</w:t>
      </w:r>
      <w:r>
        <w:t xml:space="preserve">. Khartoum, as the historic economic and political capital, remains the focal point for financial flows, humanitarian logistics, and political negotiation, despite the ongoing conflict. The review focuses on three core pillars: macroeconomic forecasting, geopolitical analysis regarding the Horn of Africa, and the reliability of data reporting concerning Sudan's inflation, currency devaluation, and banking sector.</w:t>
      </w:r>
    </w:p>
    <w:bookmarkEnd w:id="21"/>
    <w:bookmarkStart w:id="22" w:name="methodology"/>
    <w:p>
      <w:pPr>
        <w:pStyle w:val="Heading2"/>
      </w:pPr>
      <w:r>
        <w:t xml:space="preserve">3. Methodology</w:t>
      </w:r>
    </w:p>
    <w:p>
      <w:pPr>
        <w:pStyle w:val="FirstParagraph"/>
      </w:pPr>
      <w:r>
        <w:t xml:space="preserve">This peer review utilizes a comparative analysis method. Articles and special reports published by</w:t>
      </w:r>
      <w:r>
        <w:t xml:space="preserve"> </w:t>
      </w:r>
      <w:r>
        <w:rPr>
          <w:iCs/>
          <w:i/>
        </w:rPr>
        <w:t xml:space="preserve">The Economist</w:t>
      </w:r>
      <w:r>
        <w:t xml:space="preserve"> </w:t>
      </w:r>
      <w:r>
        <w:t xml:space="preserve">regarding Sudan, the Sahel, and the Horn of Africa over the last 24 months were evaluated against:</w:t>
      </w:r>
    </w:p>
    <w:p>
      <w:pPr>
        <w:numPr>
          <w:ilvl w:val="0"/>
          <w:numId w:val="1001"/>
        </w:numPr>
        <w:pStyle w:val="Compact"/>
      </w:pPr>
      <w:r>
        <w:t xml:space="preserve">Reports from the International Monetary Fund (IMF) and the World Bank.</w:t>
      </w:r>
    </w:p>
    <w:p>
      <w:pPr>
        <w:numPr>
          <w:ilvl w:val="0"/>
          <w:numId w:val="1001"/>
        </w:numPr>
        <w:pStyle w:val="Compact"/>
      </w:pPr>
      <w:r>
        <w:t xml:space="preserve">Local economic assessments from Khartoum-based financial institutions and NGOs.</w:t>
      </w:r>
    </w:p>
    <w:p>
      <w:pPr>
        <w:numPr>
          <w:ilvl w:val="0"/>
          <w:numId w:val="1001"/>
        </w:numPr>
        <w:pStyle w:val="Compact"/>
      </w:pPr>
      <w:r>
        <w:t xml:space="preserve">On-the-ground realities regarding supply chains and currency exchange rates in Sudan.</w:t>
      </w:r>
    </w:p>
    <w:bookmarkEnd w:id="22"/>
    <w:bookmarkStart w:id="26" w:name="Xefa908d6f028dc3229b9dd0c0bfbdc350bed587"/>
    <w:p>
      <w:pPr>
        <w:pStyle w:val="Heading2"/>
      </w:pPr>
      <w:r>
        <w:t xml:space="preserve">4. Analysis of Content Relevance to Sudan, Khartoum</w:t>
      </w:r>
    </w:p>
    <w:bookmarkStart w:id="23" w:name="macroeconomic-contextualization"/>
    <w:p>
      <w:pPr>
        <w:pStyle w:val="Heading3"/>
      </w:pPr>
      <w:r>
        <w:t xml:space="preserve">4.1. Macroeconomic Contextualization</w:t>
      </w:r>
    </w:p>
    <w:p>
      <w:pPr>
        <w:pStyle w:val="FirstParagraph"/>
      </w:pPr>
      <w:r>
        <w:rPr>
          <w:iCs/>
          <w:i/>
        </w:rPr>
        <w:t xml:space="preserve">The Economist</w:t>
      </w:r>
      <w:r>
        <w:t xml:space="preserve"> </w:t>
      </w:r>
      <w:r>
        <w:t xml:space="preserve">excels in placing the crisis in</w:t>
      </w:r>
      <w:r>
        <w:t xml:space="preserve"> </w:t>
      </w:r>
      <w:r>
        <w:rPr>
          <w:bCs/>
          <w:b/>
        </w:rPr>
        <w:t xml:space="preserve">Sudan, Khartoum</w:t>
      </w:r>
      <w:r>
        <w:t xml:space="preserve"> </w:t>
      </w:r>
      <w:r>
        <w:t xml:space="preserve">within a broader global framework. For a stakeholder in Khartoum trying to understand how global interest rates or oil price fluctuations impact local import costs, the publication provides superior analysis. It effectively links global commodity trends to the specific vulnerabilities of Sudan's import-dependent economy. This is particularly valuable for Khartoum-based importers and logistics managers who must anticipate shifts in global supply chains.</w:t>
      </w:r>
    </w:p>
    <w:bookmarkEnd w:id="23"/>
    <w:bookmarkStart w:id="24" w:name="geopolitical-analysis"/>
    <w:p>
      <w:pPr>
        <w:pStyle w:val="Heading3"/>
      </w:pPr>
      <w:r>
        <w:t xml:space="preserve">4.2. Geopolitical Analysis</w:t>
      </w:r>
    </w:p>
    <w:p>
      <w:pPr>
        <w:pStyle w:val="FirstParagraph"/>
      </w:pPr>
      <w:r>
        <w:t xml:space="preserve">The publication’s coverage of the geopolitical dynamics surrounding Sudan is generally robust. It provides critical insights into the roles of regional actors such as Egypt, Saudi Arabia, and the UAE. For policymakers and diplomats in</w:t>
      </w:r>
      <w:r>
        <w:t xml:space="preserve"> </w:t>
      </w:r>
      <w:r>
        <w:rPr>
          <w:bCs/>
          <w:b/>
        </w:rPr>
        <w:t xml:space="preserve">Sudan, Khartoum</w:t>
      </w:r>
      <w:r>
        <w:t xml:space="preserve">, understanding these external pressures is vital. However, the review notes that</w:t>
      </w:r>
      <w:r>
        <w:t xml:space="preserve"> </w:t>
      </w:r>
      <w:r>
        <w:rPr>
          <w:iCs/>
          <w:i/>
        </w:rPr>
        <w:t xml:space="preserve">The Economist</w:t>
      </w:r>
      <w:r>
        <w:t xml:space="preserve"> </w:t>
      </w:r>
      <w:r>
        <w:t xml:space="preserve">occasionally oversimplifies the internal factional dynamics within the Sudanese Armed Forces (SAF) and the Rapid Support Forces (RSF), focusing more on state-level actors than the granular local power structures that define the reality on the ground in Khartoum.</w:t>
      </w:r>
    </w:p>
    <w:bookmarkEnd w:id="24"/>
    <w:bookmarkStart w:id="25" w:name="data-reliability-and-granularity"/>
    <w:p>
      <w:pPr>
        <w:pStyle w:val="Heading3"/>
      </w:pPr>
      <w:r>
        <w:t xml:space="preserve">4.3. Data Reliability and Granularity</w:t>
      </w:r>
    </w:p>
    <w:p>
      <w:pPr>
        <w:pStyle w:val="FirstParagraph"/>
      </w:pPr>
      <w:r>
        <w:t xml:space="preserve">A significant limitation identified in this peer review is the granularity of data.</w:t>
      </w:r>
      <w:r>
        <w:t xml:space="preserve"> </w:t>
      </w:r>
      <w:r>
        <w:rPr>
          <w:iCs/>
          <w:i/>
        </w:rPr>
        <w:t xml:space="preserve">The Economist</w:t>
      </w:r>
      <w:r>
        <w:t xml:space="preserve"> </w:t>
      </w:r>
      <w:r>
        <w:t xml:space="preserve">relies heavily on official statistics and international agency estimates. In the context of</w:t>
      </w:r>
      <w:r>
        <w:t xml:space="preserve"> </w:t>
      </w:r>
      <w:r>
        <w:rPr>
          <w:bCs/>
          <w:b/>
        </w:rPr>
        <w:t xml:space="preserve">Sudan, Khartoum</w:t>
      </w:r>
      <w:r>
        <w:t xml:space="preserve">, where official data is often delayed, politicized, or unavailable due to the conflict, this reliance can lead to a lag in reporting. The publication may not capture the hyper-local inflation rates or the black-market exchange rate fluctuations of the Sudanese Pound as accurately or as quickly as local sources in Khartoum. Therefore, while the macro-trends are accurate, the micro-data requires local verification.</w:t>
      </w:r>
    </w:p>
    <w:bookmarkEnd w:id="25"/>
    <w:bookmarkEnd w:id="26"/>
    <w:bookmarkStart w:id="27" w:name="X540db52bf94c88adc0eb8e2ddc8cee436346a10"/>
    <w:p>
      <w:pPr>
        <w:pStyle w:val="Heading2"/>
      </w:pPr>
      <w:r>
        <w:t xml:space="preserve">5. Critical Evaluation of Bias and Perspective</w:t>
      </w:r>
    </w:p>
    <w:p>
      <w:pPr>
        <w:pStyle w:val="FirstParagraph"/>
      </w:pPr>
      <w:r>
        <w:t xml:space="preserve">As a British publication with a liberal, pro-market editorial stance,</w:t>
      </w:r>
      <w:r>
        <w:t xml:space="preserve"> </w:t>
      </w:r>
      <w:r>
        <w:rPr>
          <w:iCs/>
          <w:i/>
        </w:rPr>
        <w:t xml:space="preserve">The Economist</w:t>
      </w:r>
      <w:r>
        <w:t xml:space="preserve"> </w:t>
      </w:r>
      <w:r>
        <w:t xml:space="preserve">approaches the crisis in</w:t>
      </w:r>
      <w:r>
        <w:t xml:space="preserve"> </w:t>
      </w:r>
      <w:r>
        <w:rPr>
          <w:bCs/>
          <w:b/>
        </w:rPr>
        <w:t xml:space="preserve">Sudan, Khartoum</w:t>
      </w:r>
      <w:r>
        <w:t xml:space="preserve"> </w:t>
      </w:r>
      <w:r>
        <w:t xml:space="preserve">through a specific ideological lens. It often advocates for rapid liberalization and strong institutional frameworks. While these are sound long-term goals, the review suggests that this perspective may underestimate the immediate humanitarian and social stability requirements necessary for any economic recovery in Khartoum. Stakeholders must read the publication’s policy recommendations with an awareness of this Western-centric bias, ensuring that proposed solutions are culturally and socially viable within the Sudanese context.</w:t>
      </w:r>
    </w:p>
    <w:bookmarkEnd w:id="27"/>
    <w:bookmarkStart w:id="28" w:name="X4b37a2f8efdd2fd0c66d30d84b0ed4733d31dfa"/>
    <w:p>
      <w:pPr>
        <w:pStyle w:val="Heading2"/>
      </w:pPr>
      <w:r>
        <w:t xml:space="preserve">6. Strategic Recommendations for Khartoum Stakeholders</w:t>
      </w:r>
    </w:p>
    <w:p>
      <w:pPr>
        <w:pStyle w:val="FirstParagraph"/>
      </w:pPr>
      <w:r>
        <w:t xml:space="preserve">Based on this peer review, the following recommendations are made for the use of</w:t>
      </w:r>
      <w:r>
        <w:t xml:space="preserve"> </w:t>
      </w:r>
      <w:r>
        <w:rPr>
          <w:iCs/>
          <w:i/>
        </w:rPr>
        <w:t xml:space="preserve">The Economist</w:t>
      </w:r>
      <w:r>
        <w:t xml:space="preserve"> </w:t>
      </w:r>
      <w:r>
        <w:t xml:space="preserve">in</w:t>
      </w:r>
      <w:r>
        <w:t xml:space="preserve"> </w:t>
      </w:r>
      <w:r>
        <w:rPr>
          <w:bCs/>
          <w:b/>
        </w:rPr>
        <w:t xml:space="preserve">Sudan, Khartoum</w:t>
      </w:r>
      <w:r>
        <w:t xml:space="preserve">:</w:t>
      </w:r>
    </w:p>
    <w:p>
      <w:pPr>
        <w:numPr>
          <w:ilvl w:val="0"/>
          <w:numId w:val="1002"/>
        </w:numPr>
        <w:pStyle w:val="Compact"/>
      </w:pPr>
      <w:r>
        <w:rPr>
          <w:bCs/>
          <w:b/>
        </w:rPr>
        <w:t xml:space="preserve">Use for Macro-Trends:</w:t>
      </w:r>
      <w:r>
        <w:t xml:space="preserve"> </w:t>
      </w:r>
      <w:r>
        <w:t xml:space="preserve">Utilize the publication for understanding global economic shifts that will impact Sudan’s trade and aid flows.</w:t>
      </w:r>
    </w:p>
    <w:p>
      <w:pPr>
        <w:numPr>
          <w:ilvl w:val="0"/>
          <w:numId w:val="1002"/>
        </w:numPr>
        <w:pStyle w:val="Compact"/>
      </w:pPr>
      <w:r>
        <w:rPr>
          <w:bCs/>
          <w:b/>
        </w:rPr>
        <w:t xml:space="preserve">Cross-Reference Local Data:</w:t>
      </w:r>
      <w:r>
        <w:t xml:space="preserve"> </w:t>
      </w:r>
      <w:r>
        <w:t xml:space="preserve">Do not rely solely on</w:t>
      </w:r>
      <w:r>
        <w:t xml:space="preserve"> </w:t>
      </w:r>
      <w:r>
        <w:rPr>
          <w:iCs/>
          <w:i/>
        </w:rPr>
        <w:t xml:space="preserve">The Economist</w:t>
      </w:r>
      <w:r>
        <w:t xml:space="preserve"> </w:t>
      </w:r>
      <w:r>
        <w:t xml:space="preserve">for real-time data on currency or inflation in Khartoum. Supplement with local market intelligence.</w:t>
      </w:r>
    </w:p>
    <w:p>
      <w:pPr>
        <w:numPr>
          <w:ilvl w:val="0"/>
          <w:numId w:val="1002"/>
        </w:numPr>
        <w:pStyle w:val="Compact"/>
      </w:pPr>
      <w:r>
        <w:rPr>
          <w:bCs/>
          <w:b/>
        </w:rPr>
        <w:t xml:space="preserve">Geopolitical Intelligence:</w:t>
      </w:r>
      <w:r>
        <w:t xml:space="preserve"> </w:t>
      </w:r>
      <w:r>
        <w:t xml:space="preserve">Leverage its analysis of international diplomacy to anticipate foreign policy moves affecting Sudan.</w:t>
      </w:r>
    </w:p>
    <w:p>
      <w:pPr>
        <w:numPr>
          <w:ilvl w:val="0"/>
          <w:numId w:val="1002"/>
        </w:numPr>
        <w:pStyle w:val="Compact"/>
      </w:pPr>
      <w:r>
        <w:rPr>
          <w:bCs/>
          <w:b/>
        </w:rPr>
        <w:t xml:space="preserve">Critical Reading:</w:t>
      </w:r>
      <w:r>
        <w:t xml:space="preserve"> </w:t>
      </w:r>
      <w:r>
        <w:t xml:space="preserve">Apply a critical filter to policy recommendations, adapting them to the specific socio-economic realities of post-conflict Khartoum.</w:t>
      </w:r>
    </w:p>
    <w:bookmarkEnd w:id="28"/>
    <w:bookmarkStart w:id="29" w:name="conclusion"/>
    <w:p>
      <w:pPr>
        <w:pStyle w:val="Heading2"/>
      </w:pPr>
      <w:r>
        <w:t xml:space="preserve">7. Conclusion</w:t>
      </w:r>
    </w:p>
    <w:p>
      <w:pPr>
        <w:pStyle w:val="FirstParagraph"/>
      </w:pPr>
      <w:r>
        <w:t xml:space="preserve">In conclusion,</w:t>
      </w:r>
      <w:r>
        <w:t xml:space="preserve"> </w:t>
      </w:r>
      <w:r>
        <w:rPr>
          <w:iCs/>
          <w:i/>
        </w:rPr>
        <w:t xml:space="preserve">The Economist</w:t>
      </w:r>
      <w:r>
        <w:t xml:space="preserve"> </w:t>
      </w:r>
      <w:r>
        <w:t xml:space="preserve">remains a valuable, high-tier resource for stakeholders in</w:t>
      </w:r>
      <w:r>
        <w:t xml:space="preserve"> </w:t>
      </w:r>
      <w:r>
        <w:rPr>
          <w:bCs/>
          <w:b/>
        </w:rPr>
        <w:t xml:space="preserve">Sudan, Khartoum</w:t>
      </w:r>
      <w:r>
        <w:t xml:space="preserve">. Its strength lies in its ability to connect the local crisis to global economic and political systems. However, it is not a standalone solution. For it to be truly effective in the unique and challenging environment of Khartoum, it must be used as part of a diversified information strategy that prioritizes local, on-the-ground verification. When used correctly, it provides the strategic foresight necessary for navigating the complex economic landscape of Sudan.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the Context of Sudan, Khartoum</dc:title>
  <dc:creator/>
  <dc:language>en</dc:language>
  <cp:keywords/>
  <dcterms:created xsi:type="dcterms:W3CDTF">2026-10-10T02:45:21Z</dcterms:created>
  <dcterms:modified xsi:type="dcterms:W3CDTF">2026-10-10T02:45:21Z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