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The</w:t>
      </w:r>
      <w:r>
        <w:t xml:space="preserve"> </w:t>
      </w:r>
      <w:r>
        <w:t xml:space="preserve">Economist</w:t>
      </w:r>
      <w:r>
        <w:t xml:space="preserve"> </w:t>
      </w:r>
      <w:r>
        <w:t xml:space="preserve">in</w:t>
      </w:r>
      <w:r>
        <w:t xml:space="preserve"> </w:t>
      </w:r>
      <w:r>
        <w:t xml:space="preserve">Turkey</w:t>
      </w:r>
      <w:r>
        <w:t xml:space="preserve"> </w:t>
      </w:r>
      <w:r>
        <w:t xml:space="preserve">Istanbul</w:t>
      </w:r>
    </w:p>
    <w:bookmarkStart w:id="29" w:name="peer-review-report-the-economist"/>
    <w:p>
      <w:pPr>
        <w:pStyle w:val="Heading1"/>
      </w:pPr>
      <w:r>
        <w:t xml:space="preserve">Peer Review Report: The Economist</w:t>
      </w:r>
    </w:p>
    <w:p>
      <w:pPr>
        <w:pStyle w:val="FirstParagraph"/>
      </w:pPr>
      <w:r>
        <w:rPr>
          <w:bCs/>
          <w:b/>
        </w:rPr>
        <w:t xml:space="preserve">Subject of Review:</w:t>
      </w:r>
      <w:r>
        <w:t xml:space="preserve"> </w:t>
      </w:r>
      <w:r>
        <w:t xml:space="preserve">The Economist (Publication &amp; Digital Platform)</w:t>
      </w:r>
    </w:p>
    <w:p>
      <w:pPr>
        <w:pStyle w:val="BodyText"/>
      </w:pPr>
      <w:r>
        <w:rPr>
          <w:bCs/>
          <w:b/>
        </w:rPr>
        <w:t xml:space="preserve">Geographic Context:</w:t>
      </w:r>
      <w:r>
        <w:t xml:space="preserve"> </w:t>
      </w:r>
      <w:r>
        <w:t xml:space="preserve">Turkey Istanbul</w:t>
      </w:r>
    </w:p>
    <w:p>
      <w:pPr>
        <w:pStyle w:val="BodyText"/>
      </w:pPr>
      <w:r>
        <w:rPr>
          <w:bCs/>
          <w:b/>
        </w:rPr>
        <w:t xml:space="preserve">Review Date:</w:t>
      </w:r>
      <w:r>
        <w:t xml:space="preserve"> </w:t>
      </w:r>
      <w:r>
        <w:t xml:space="preserve">October 2023</w:t>
      </w:r>
    </w:p>
    <w:p>
      <w:pPr>
        <w:pStyle w:val="BodyText"/>
      </w:pPr>
      <w:r>
        <w:rPr>
          <w:bCs/>
          <w:b/>
        </w:rPr>
        <w:t xml:space="preserve">Reviewer Panel:</w:t>
      </w:r>
      <w:r>
        <w:t xml:space="preserve"> </w:t>
      </w:r>
      <w:r>
        <w:t xml:space="preserve">International Business &amp; Media Analysis Group</w:t>
      </w:r>
    </w:p>
    <w:p>
      <w:pPr>
        <w:pStyle w:val="BodyText"/>
      </w:pPr>
      <w:r>
        <w:rPr>
          <w:bCs/>
          <w:b/>
        </w:rPr>
        <w:t xml:space="preserve">Purpose:</w:t>
      </w:r>
      <w:r>
        <w:t xml:space="preserve"> </w:t>
      </w:r>
      <w:r>
        <w:t xml:space="preserve">To evaluate the relevance, accuracy, and utility of The Economist for professionals, academics, and policymakers operating within the Istanbul economic ecosystem.</w:t>
      </w:r>
    </w:p>
    <w:bookmarkStart w:id="20" w:name="executive-summary"/>
    <w:p>
      <w:pPr>
        <w:pStyle w:val="Heading2"/>
      </w:pPr>
      <w:r>
        <w:t xml:space="preserve">1. Executive Summary</w:t>
      </w:r>
    </w:p>
    <w:p>
      <w:pPr>
        <w:pStyle w:val="FirstParagraph"/>
      </w:pPr>
      <w:r>
        <w:t xml:space="preserve">This Peer Review Report provides a comprehensive assessment of</w:t>
      </w:r>
      <w:r>
        <w:t xml:space="preserve"> </w:t>
      </w:r>
      <w:r>
        <w:rPr>
          <w:iCs/>
          <w:i/>
        </w:rPr>
        <w:t xml:space="preserve">The Economist</w:t>
      </w:r>
      <w:r>
        <w:t xml:space="preserve">, focusing specifically on its value proposition for readers based in</w:t>
      </w:r>
      <w:r>
        <w:t xml:space="preserve"> </w:t>
      </w:r>
      <w:r>
        <w:rPr>
          <w:bCs/>
          <w:b/>
        </w:rPr>
        <w:t xml:space="preserve">Turkey Istanbul</w:t>
      </w:r>
      <w:r>
        <w:t xml:space="preserve">. As Istanbul serves as the financial, cultural, and commercial hub of Turkey, the demand for high-quality, unbiased global economic intelligence is paramount. This review analyzes the publication's coverage of Turkish macroeconomic indicators, its geopolitical analysis regarding the region, and its general utility for the cosmopolitan business community in Istanbul. The panel concludes that</w:t>
      </w:r>
      <w:r>
        <w:t xml:space="preserve"> </w:t>
      </w:r>
      <w:r>
        <w:rPr>
          <w:iCs/>
          <w:i/>
        </w:rPr>
        <w:t xml:space="preserve">The Economist</w:t>
      </w:r>
      <w:r>
        <w:t xml:space="preserve"> </w:t>
      </w:r>
      <w:r>
        <w:t xml:space="preserve">remains an indispensable resource for Istanbul-based stakeholders, offering a critical external perspective that complements local media narratives.</w:t>
      </w:r>
    </w:p>
    <w:bookmarkEnd w:id="20"/>
    <w:bookmarkStart w:id="21" w:name="contextual-relevance-to-turkey-istanbul"/>
    <w:p>
      <w:pPr>
        <w:pStyle w:val="Heading2"/>
      </w:pPr>
      <w:r>
        <w:t xml:space="preserve">2. Contextual Relevance to Turkey Istanbul</w:t>
      </w:r>
    </w:p>
    <w:p>
      <w:pPr>
        <w:pStyle w:val="FirstParagraph"/>
      </w:pPr>
      <w:r>
        <w:t xml:space="preserve">Istanbul is a unique economic environment where local market dynamics are inextricably linked to global trends. For professionals in Istanbul—ranging from bankers in the Levent district to logistics managers in the port of Ambarli—understanding the global context is not optional; it is a necessity.</w:t>
      </w:r>
      <w:r>
        <w:t xml:space="preserve"> </w:t>
      </w:r>
      <w:r>
        <w:rPr>
          <w:iCs/>
          <w:i/>
        </w:rPr>
        <w:t xml:space="preserve">The Economist</w:t>
      </w:r>
      <w:r>
        <w:t xml:space="preserve"> </w:t>
      </w:r>
      <w:r>
        <w:t xml:space="preserve">excels in this area by providing a "globalist" viewpoint that resonates with Istanbul’s international character.</w:t>
      </w:r>
    </w:p>
    <w:p>
      <w:pPr>
        <w:pStyle w:val="BodyText"/>
      </w:pPr>
      <w:r>
        <w:t xml:space="preserve">The review panel noted that the publication’s coverage of Turkey is particularly vital during periods of economic volatility. In recent years, Turkey has experienced significant fluctuations in inflation, currency valuation, and interest rate policies.</w:t>
      </w:r>
      <w:r>
        <w:t xml:space="preserve"> </w:t>
      </w:r>
      <w:r>
        <w:rPr>
          <w:iCs/>
          <w:i/>
        </w:rPr>
        <w:t xml:space="preserve">The Economist</w:t>
      </w:r>
      <w:r>
        <w:t xml:space="preserve"> </w:t>
      </w:r>
      <w:r>
        <w:t xml:space="preserve">has provided rigorous, data-driven analysis of these events, often challenging official narratives. For an Istanbul-based reader, this critical distance is valuable. It allows local decision-makers to benchmark domestic policies against international standards and understand how global investors perceive the Turkish market.</w:t>
      </w:r>
    </w:p>
    <w:bookmarkEnd w:id="21"/>
    <w:bookmarkStart w:id="24" w:name="analysis-of-economic-coverage"/>
    <w:p>
      <w:pPr>
        <w:pStyle w:val="Heading2"/>
      </w:pPr>
      <w:r>
        <w:t xml:space="preserve">3. Analysis of Economic Coverage</w:t>
      </w:r>
    </w:p>
    <w:bookmarkStart w:id="22" w:name="macroeconomic-indicators"/>
    <w:p>
      <w:pPr>
        <w:pStyle w:val="Heading3"/>
      </w:pPr>
      <w:r>
        <w:t xml:space="preserve">3.1 Macroeconomic Indicators</w:t>
      </w:r>
    </w:p>
    <w:p>
      <w:pPr>
        <w:pStyle w:val="FirstParagraph"/>
      </w:pPr>
      <w:r>
        <w:t xml:space="preserve">The publication’s treatment of Turkey’s macroeconomic landscape is thorough. The review highlights the following strengths:</w:t>
      </w:r>
    </w:p>
    <w:p>
      <w:pPr>
        <w:numPr>
          <w:ilvl w:val="0"/>
          <w:numId w:val="1001"/>
        </w:numPr>
        <w:pStyle w:val="Compact"/>
      </w:pPr>
      <w:r>
        <w:rPr>
          <w:bCs/>
          <w:b/>
        </w:rPr>
        <w:t xml:space="preserve">Inflation Analysis:</w:t>
      </w:r>
      <w:r>
        <w:t xml:space="preserve"> </w:t>
      </w:r>
      <w:r>
        <w:t xml:space="preserve">Detailed breakdowns of Turkey’s inflationary pressures, distinguishing between core inflation and food/energy price shocks.</w:t>
      </w:r>
    </w:p>
    <w:p>
      <w:pPr>
        <w:numPr>
          <w:ilvl w:val="0"/>
          <w:numId w:val="1001"/>
        </w:numPr>
        <w:pStyle w:val="Compact"/>
      </w:pPr>
      <w:r>
        <w:rPr>
          <w:bCs/>
          <w:b/>
        </w:rPr>
        <w:t xml:space="preserve">Monetary Policy:</w:t>
      </w:r>
      <w:r>
        <w:t xml:space="preserve"> </w:t>
      </w:r>
      <w:r>
        <w:t xml:space="preserve">Critical examination of unconventional monetary policies adopted by the Central Bank of the Republic of Turkey, explaining the implications for foreign direct investment (FDI) in Istanbul.</w:t>
      </w:r>
    </w:p>
    <w:p>
      <w:pPr>
        <w:numPr>
          <w:ilvl w:val="0"/>
          <w:numId w:val="1001"/>
        </w:numPr>
        <w:pStyle w:val="Compact"/>
      </w:pPr>
      <w:r>
        <w:rPr>
          <w:bCs/>
          <w:b/>
        </w:rPr>
        <w:t xml:space="preserve">Currency Markets:</w:t>
      </w:r>
      <w:r>
        <w:t xml:space="preserve"> </w:t>
      </w:r>
      <w:r>
        <w:t xml:space="preserve">Insightful commentary on the Turkish Lira’s performance against major currencies, which is crucial for import/export businesses headquartered in Istanbul.</w:t>
      </w:r>
    </w:p>
    <w:bookmarkEnd w:id="22"/>
    <w:bookmarkStart w:id="23" w:name="sector-specific-insights"/>
    <w:p>
      <w:pPr>
        <w:pStyle w:val="Heading3"/>
      </w:pPr>
      <w:r>
        <w:t xml:space="preserve">3.2 Sector-Specific Insights</w:t>
      </w:r>
    </w:p>
    <w:p>
      <w:pPr>
        <w:pStyle w:val="FirstParagraph"/>
      </w:pPr>
      <w:r>
        <w:t xml:space="preserve">Istanbul’s economy is diversified, with strong sectors in finance, tourism, manufacturing, and technology.</w:t>
      </w:r>
      <w:r>
        <w:t xml:space="preserve"> </w:t>
      </w:r>
      <w:r>
        <w:rPr>
          <w:iCs/>
          <w:i/>
        </w:rPr>
        <w:t xml:space="preserve">The Economist</w:t>
      </w:r>
      <w:r>
        <w:t xml:space="preserve"> </w:t>
      </w:r>
      <w:r>
        <w:t xml:space="preserve">provides relevant coverage in these areas:</w:t>
      </w:r>
    </w:p>
    <w:p>
      <w:pPr>
        <w:numPr>
          <w:ilvl w:val="0"/>
          <w:numId w:val="1002"/>
        </w:numPr>
        <w:pStyle w:val="Compact"/>
      </w:pPr>
      <w:r>
        <w:rPr>
          <w:bCs/>
          <w:b/>
        </w:rPr>
        <w:t xml:space="preserve">Finance:</w:t>
      </w:r>
      <w:r>
        <w:t xml:space="preserve"> </w:t>
      </w:r>
      <w:r>
        <w:t xml:space="preserve">Analysis of Istanbul’s growing status as a regional financial center, including regulatory changes and banking sector health.</w:t>
      </w:r>
    </w:p>
    <w:p>
      <w:pPr>
        <w:numPr>
          <w:ilvl w:val="0"/>
          <w:numId w:val="1002"/>
        </w:numPr>
        <w:pStyle w:val="Compact"/>
      </w:pPr>
      <w:r>
        <w:rPr>
          <w:bCs/>
          <w:b/>
        </w:rPr>
        <w:t xml:space="preserve">Tourism:</w:t>
      </w:r>
      <w:r>
        <w:t xml:space="preserve"> </w:t>
      </w:r>
      <w:r>
        <w:t xml:space="preserve">Coverage of global travel trends and their impact on Istanbul’s tourism-dependent economy.</w:t>
      </w:r>
    </w:p>
    <w:p>
      <w:pPr>
        <w:numPr>
          <w:ilvl w:val="0"/>
          <w:numId w:val="1002"/>
        </w:numPr>
        <w:pStyle w:val="Compact"/>
      </w:pPr>
      <w:r>
        <w:rPr>
          <w:bCs/>
          <w:b/>
        </w:rPr>
        <w:t xml:space="preserve">Technology:</w:t>
      </w:r>
      <w:r>
        <w:t xml:space="preserve"> </w:t>
      </w:r>
      <w:r>
        <w:t xml:space="preserve">Reports on the rise of Turkish startups and the digital economy, often featuring Istanbul-based companies.</w:t>
      </w:r>
    </w:p>
    <w:bookmarkEnd w:id="23"/>
    <w:bookmarkEnd w:id="24"/>
    <w:bookmarkStart w:id="25" w:name="geopolitical-and-regional-analysis"/>
    <w:p>
      <w:pPr>
        <w:pStyle w:val="Heading2"/>
      </w:pPr>
      <w:r>
        <w:t xml:space="preserve">4. Geopolitical and Regional Analysis</w:t>
      </w:r>
    </w:p>
    <w:p>
      <w:pPr>
        <w:pStyle w:val="FirstParagraph"/>
      </w:pPr>
      <w:r>
        <w:t xml:space="preserve">Turkey’s geopolitical position is central to global affairs, and Istanbul is at the heart of this dynamic.</w:t>
      </w:r>
      <w:r>
        <w:t xml:space="preserve"> </w:t>
      </w:r>
      <w:r>
        <w:rPr>
          <w:iCs/>
          <w:i/>
        </w:rPr>
        <w:t xml:space="preserve">The Economist</w:t>
      </w:r>
      <w:r>
        <w:t xml:space="preserve"> </w:t>
      </w:r>
      <w:r>
        <w:t xml:space="preserve">offers superior analysis of regional issues that directly affect Istanbul:</w:t>
      </w:r>
    </w:p>
    <w:p>
      <w:pPr>
        <w:numPr>
          <w:ilvl w:val="0"/>
          <w:numId w:val="1003"/>
        </w:numPr>
        <w:pStyle w:val="Compact"/>
      </w:pPr>
      <w:r>
        <w:rPr>
          <w:bCs/>
          <w:b/>
        </w:rPr>
        <w:t xml:space="preserve">NATO and EU Relations:</w:t>
      </w:r>
      <w:r>
        <w:t xml:space="preserve"> </w:t>
      </w:r>
      <w:r>
        <w:t xml:space="preserve">Objective reporting on Turkey’s relationship with Western alliances, which influences trade agreements and political stability.</w:t>
      </w:r>
    </w:p>
    <w:p>
      <w:pPr>
        <w:numPr>
          <w:ilvl w:val="0"/>
          <w:numId w:val="1003"/>
        </w:numPr>
        <w:pStyle w:val="Compact"/>
      </w:pPr>
      <w:r>
        <w:rPr>
          <w:bCs/>
          <w:b/>
        </w:rPr>
        <w:t xml:space="preserve">Middle East Dynamics:</w:t>
      </w:r>
      <w:r>
        <w:t xml:space="preserve"> </w:t>
      </w:r>
      <w:r>
        <w:t xml:space="preserve">Coverage of conflicts and diplomatic shifts in the Middle East, which have direct implications for Istanbul’s role as a diplomatic and humanitarian hub.</w:t>
      </w:r>
    </w:p>
    <w:p>
      <w:pPr>
        <w:numPr>
          <w:ilvl w:val="0"/>
          <w:numId w:val="1003"/>
        </w:numPr>
        <w:pStyle w:val="Compact"/>
      </w:pPr>
      <w:r>
        <w:rPr>
          <w:bCs/>
          <w:b/>
        </w:rPr>
        <w:t xml:space="preserve">Energy Corridors:</w:t>
      </w:r>
      <w:r>
        <w:t xml:space="preserve"> </w:t>
      </w:r>
      <w:r>
        <w:t xml:space="preserve">Analysis of energy transit routes passing through Turkey, relevant for Istanbul’s energy sector and infrastructure projects.</w:t>
      </w:r>
    </w:p>
    <w:p>
      <w:pPr>
        <w:pStyle w:val="FirstParagraph"/>
      </w:pPr>
      <w:r>
        <w:t xml:space="preserve">The panel commends the publication for maintaining a balanced tone, avoiding sensationalism while not shying away from controversial topics. This balance is essential for professionals in Istanbul who require reliable information for strategic planning.</w:t>
      </w:r>
    </w:p>
    <w:bookmarkEnd w:id="25"/>
    <w:bookmarkStart w:id="26" w:name="accessibility-and-format"/>
    <w:p>
      <w:pPr>
        <w:pStyle w:val="Heading2"/>
      </w:pPr>
      <w:r>
        <w:t xml:space="preserve">5. Accessibility and Format</w:t>
      </w:r>
    </w:p>
    <w:p>
      <w:pPr>
        <w:pStyle w:val="FirstParagraph"/>
      </w:pPr>
      <w:r>
        <w:t xml:space="preserve">The review assessed the accessibility of</w:t>
      </w:r>
      <w:r>
        <w:t xml:space="preserve"> </w:t>
      </w:r>
      <w:r>
        <w:rPr>
          <w:iCs/>
          <w:i/>
        </w:rPr>
        <w:t xml:space="preserve">The Economist</w:t>
      </w:r>
      <w:r>
        <w:t xml:space="preserve"> </w:t>
      </w:r>
      <w:r>
        <w:t xml:space="preserve">for readers in Istanbul:</w:t>
      </w:r>
    </w:p>
    <w:p>
      <w:pPr>
        <w:numPr>
          <w:ilvl w:val="0"/>
          <w:numId w:val="1004"/>
        </w:numPr>
        <w:pStyle w:val="Compact"/>
      </w:pPr>
      <w:r>
        <w:rPr>
          <w:bCs/>
          <w:b/>
        </w:rPr>
        <w:t xml:space="preserve">Digital Platform:</w:t>
      </w:r>
      <w:r>
        <w:t xml:space="preserve"> </w:t>
      </w:r>
      <w:r>
        <w:t xml:space="preserve">The app and website are highly functional, with fast loading times even on variable internet connections. The mobile experience is optimized for on-the-go reading, suitable for Istanbul’s busy professionals.</w:t>
      </w:r>
    </w:p>
    <w:p>
      <w:pPr>
        <w:numPr>
          <w:ilvl w:val="0"/>
          <w:numId w:val="1004"/>
        </w:numPr>
        <w:pStyle w:val="Compact"/>
      </w:pPr>
      <w:r>
        <w:rPr>
          <w:bCs/>
          <w:b/>
        </w:rPr>
        <w:t xml:space="preserve">Language:</w:t>
      </w:r>
      <w:r>
        <w:t xml:space="preserve"> </w:t>
      </w:r>
      <w:r>
        <w:t xml:space="preserve">Written in clear, concise English, it serves the large English-speaking expatriate and business community in Istanbul. It also aids local professionals in improving their business English.</w:t>
      </w:r>
    </w:p>
    <w:p>
      <w:pPr>
        <w:numPr>
          <w:ilvl w:val="0"/>
          <w:numId w:val="1004"/>
        </w:numPr>
        <w:pStyle w:val="Compact"/>
      </w:pPr>
      <w:r>
        <w:rPr>
          <w:bCs/>
          <w:b/>
        </w:rPr>
        <w:t xml:space="preserve">Print Availability:</w:t>
      </w:r>
      <w:r>
        <w:t xml:space="preserve"> </w:t>
      </w:r>
      <w:r>
        <w:t xml:space="preserve">While digital is dominant, print copies are available in major bookstores and hotels in Istanbul, catering to traditional readers.</w:t>
      </w:r>
    </w:p>
    <w:bookmarkEnd w:id="26"/>
    <w:bookmarkStart w:id="27" w:name="critical-assessment-and-limitations"/>
    <w:p>
      <w:pPr>
        <w:pStyle w:val="Heading2"/>
      </w:pPr>
      <w:r>
        <w:t xml:space="preserve">6. Critical Assessment and Limitations</w:t>
      </w:r>
    </w:p>
    <w:p>
      <w:pPr>
        <w:pStyle w:val="FirstParagraph"/>
      </w:pPr>
      <w:r>
        <w:t xml:space="preserve">While the review is largely positive, the panel identified a few limitations:</w:t>
      </w:r>
    </w:p>
    <w:p>
      <w:pPr>
        <w:numPr>
          <w:ilvl w:val="0"/>
          <w:numId w:val="1005"/>
        </w:numPr>
        <w:pStyle w:val="Compact"/>
      </w:pPr>
      <w:r>
        <w:rPr>
          <w:bCs/>
          <w:b/>
        </w:rPr>
        <w:t xml:space="preserve">Local Nuance:</w:t>
      </w:r>
      <w:r>
        <w:t xml:space="preserve"> </w:t>
      </w:r>
      <w:r>
        <w:t xml:space="preserve">Occasionally, the publication may lack deep, granular understanding of hyper-local Istanbul issues, such as specific municipal policies or neighborhood-level economic shifts.</w:t>
      </w:r>
    </w:p>
    <w:p>
      <w:pPr>
        <w:numPr>
          <w:ilvl w:val="0"/>
          <w:numId w:val="1005"/>
        </w:numPr>
        <w:pStyle w:val="Compact"/>
      </w:pPr>
      <w:r>
        <w:rPr>
          <w:bCs/>
          <w:b/>
        </w:rPr>
        <w:t xml:space="preserve">Western Bias:</w:t>
      </w:r>
      <w:r>
        <w:t xml:space="preserve"> </w:t>
      </w:r>
      <w:r>
        <w:t xml:space="preserve">Some readers may perceive a Western-centric bias in certain geopolitical analyses, which should be considered when interpreting articles on Turkey’s foreign policy.</w:t>
      </w:r>
    </w:p>
    <w:p>
      <w:pPr>
        <w:numPr>
          <w:ilvl w:val="0"/>
          <w:numId w:val="1005"/>
        </w:numPr>
        <w:pStyle w:val="Compact"/>
      </w:pPr>
      <w:r>
        <w:rPr>
          <w:bCs/>
          <w:b/>
        </w:rPr>
        <w:t xml:space="preserve">Cost:</w:t>
      </w:r>
      <w:r>
        <w:t xml:space="preserve"> </w:t>
      </w:r>
      <w:r>
        <w:t xml:space="preserve">The subscription cost is relatively high compared to local publications, which may be a barrier for some individual readers in Istanbul.</w:t>
      </w:r>
    </w:p>
    <w:bookmarkEnd w:id="27"/>
    <w:bookmarkStart w:id="28" w:name="conclusion-and-recommendation"/>
    <w:p>
      <w:pPr>
        <w:pStyle w:val="Heading2"/>
      </w:pPr>
      <w:r>
        <w:t xml:space="preserve">7. Conclusion and Recommendation</w:t>
      </w:r>
    </w:p>
    <w:p>
      <w:pPr>
        <w:pStyle w:val="FirstParagraph"/>
      </w:pPr>
      <w:r>
        <w:t xml:space="preserve">Based on this comprehensive Peer Review Report,</w:t>
      </w:r>
      <w:r>
        <w:t xml:space="preserve"> </w:t>
      </w:r>
      <w:r>
        <w:rPr>
          <w:iCs/>
          <w:i/>
        </w:rPr>
        <w:t xml:space="preserve">The Economist</w:t>
      </w:r>
      <w:r>
        <w:t xml:space="preserve"> </w:t>
      </w:r>
      <w:r>
        <w:t xml:space="preserve">is highly recommended for professionals, academics, and policymakers in</w:t>
      </w:r>
      <w:r>
        <w:t xml:space="preserve"> </w:t>
      </w:r>
      <w:r>
        <w:rPr>
          <w:bCs/>
          <w:b/>
        </w:rPr>
        <w:t xml:space="preserve">Turkey Istanbul</w:t>
      </w:r>
      <w:r>
        <w:t xml:space="preserve">. Its rigorous analysis of global and Turkish economic issues, combined with its geopolitical insights, makes it an invaluable tool for navigating the complex business environment of Istanbul. While it should be supplemented with local sources for hyper-local details, its global perspective is unmatched. The publication’s commitment to factual reporting and critical thinking aligns well with the needs of Istanbul’s forward-thinking business community.</w:t>
      </w:r>
    </w:p>
    <w:bookmarkEnd w:id="28"/>
    <w:p>
      <w:pPr>
        <w:pStyle w:val="BodyText"/>
      </w:pPr>
      <w:r>
        <w:rPr>
          <w:bCs/>
          <w:b/>
        </w:rPr>
        <w:t xml:space="preserve">Report Prepared By:</w:t>
      </w:r>
      <w:r>
        <w:t xml:space="preserve"> </w:t>
      </w:r>
      <w:r>
        <w:t xml:space="preserve">International Business &amp; Media Analysis Group</w:t>
      </w:r>
    </w:p>
    <w:p>
      <w:pPr>
        <w:pStyle w:val="BodyText"/>
      </w:pPr>
      <w:r>
        <w:rPr>
          <w:bCs/>
          <w:b/>
        </w:rPr>
        <w:t xml:space="preserve">Location:</w:t>
      </w:r>
      <w:r>
        <w:t xml:space="preserve"> </w:t>
      </w:r>
      <w:r>
        <w:t xml:space="preserve">Istanbul, Turkey</w:t>
      </w:r>
    </w:p>
    <w:p>
      <w:pPr>
        <w:pStyle w:val="BodyText"/>
      </w:pPr>
      <w:r>
        <w:rPr>
          <w:bCs/>
          <w:b/>
        </w:rPr>
        <w:t xml:space="preserve">Date:</w:t>
      </w:r>
      <w:r>
        <w:t xml:space="preserve"> </w:t>
      </w:r>
      <w:r>
        <w:t xml:space="preserve">October 2023</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The Economist in Turkey Istanbul</dc:title>
  <dc:creator/>
  <dc:language>en</dc:language>
  <cp:keywords/>
  <dcterms:created xsi:type="dcterms:W3CDTF">2026-10-10T03:48:46Z</dcterms:created>
  <dcterms:modified xsi:type="dcterms:W3CDTF">2026-10-10T03:48:46Z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