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Abu</w:t>
      </w:r>
      <w:r>
        <w:t xml:space="preserve"> </w:t>
      </w:r>
      <w:r>
        <w:t xml:space="preserve">Dhabi,</w:t>
      </w:r>
      <w:r>
        <w:t xml:space="preserve"> </w:t>
      </w:r>
      <w:r>
        <w:t xml:space="preserve">UAE</w:t>
      </w:r>
    </w:p>
    <w:bookmarkStart w:id="27"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 "The Economist" Publication</w:t>
      </w:r>
    </w:p>
    <w:p>
      <w:pPr>
        <w:pStyle w:val="BodyText"/>
      </w:pPr>
      <w:r>
        <w:rPr>
          <w:bCs/>
          <w:b/>
        </w:rPr>
        <w:t xml:space="preserve">Context:</w:t>
      </w:r>
      <w:r>
        <w:t xml:space="preserve"> </w:t>
      </w:r>
      <w:r>
        <w:t xml:space="preserve">Relevance and Utility for Stakeholders in United Arab Emirates Abu Dhabi</w:t>
      </w:r>
    </w:p>
    <w:p>
      <w:pPr>
        <w:pStyle w:val="BodyText"/>
      </w:pPr>
      <w:r>
        <w:rPr>
          <w:bCs/>
          <w:b/>
        </w:rPr>
        <w:t xml:space="preserve">Date:</w:t>
      </w:r>
      <w:r>
        <w:t xml:space="preserve"> </w:t>
      </w:r>
      <w:r>
        <w:t xml:space="preserve">October 26, 2023</w:t>
      </w:r>
    </w:p>
    <w:p>
      <w:pPr>
        <w:pStyle w:val="BodyText"/>
      </w:pPr>
      <w:r>
        <w:rPr>
          <w:bCs/>
          <w:b/>
        </w:rPr>
        <w:t xml:space="preserve">Reviewer Panel:</w:t>
      </w:r>
      <w:r>
        <w:t xml:space="preserve"> </w:t>
      </w:r>
      <w:r>
        <w:t xml:space="preserve">International Business &amp; Policy Analysis Group</w:t>
      </w:r>
    </w:p>
    <w:bookmarkStart w:id="20"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The review is specifically tailored to assess the publication's value, accuracy, and relevance for readers, policymakers, and business leaders operating within the United Arab Emirates Abu Dhabi. As Abu Dhabi solidifies its position as a global hub for finance, energy, and technology, the demand for high-quality, unbiased, and forward-looking economic intelligence is paramount. This report concludes that</w:t>
      </w:r>
      <w:r>
        <w:t xml:space="preserve"> </w:t>
      </w:r>
      <w:r>
        <w:rPr>
          <w:iCs/>
          <w:i/>
        </w:rPr>
        <w:t xml:space="preserve">The Economist</w:t>
      </w:r>
      <w:r>
        <w:t xml:space="preserve"> </w:t>
      </w:r>
      <w:r>
        <w:t xml:space="preserve">remains an indispensable resource for the Abu Dhabi community, offering unparalleled depth in global macroeconomic analysis that directly informs local strategic decision-making.</w:t>
      </w:r>
    </w:p>
    <w:bookmarkEnd w:id="20"/>
    <w:bookmarkStart w:id="21" w:name="introduction-and-scope"/>
    <w:p>
      <w:pPr>
        <w:pStyle w:val="Heading2"/>
      </w:pPr>
      <w:r>
        <w:t xml:space="preserve">2. Introduction and Scope</w:t>
      </w:r>
    </w:p>
    <w:p>
      <w:pPr>
        <w:pStyle w:val="FirstParagraph"/>
      </w:pPr>
      <w:r>
        <w:t xml:space="preserve">The purpose of this review is to scrutinize the editorial standards, content quality, and geopolitical focus of</w:t>
      </w:r>
      <w:r>
        <w:t xml:space="preserve"> </w:t>
      </w:r>
      <w:r>
        <w:rPr>
          <w:iCs/>
          <w:i/>
        </w:rPr>
        <w:t xml:space="preserve">The Economist</w:t>
      </w:r>
      <w:r>
        <w:t xml:space="preserve"> </w:t>
      </w:r>
      <w:r>
        <w:t xml:space="preserve">through the lens of the United Arab Emirates Abu Dhabi. Abu Dhabi is not merely a local jurisdiction but a critical node in the global economy, heavily influenced by oil markets, sovereign wealth management, and international trade dynamics. Therefore, the utility of a publication like</w:t>
      </w:r>
      <w:r>
        <w:t xml:space="preserve"> </w:t>
      </w:r>
      <w:r>
        <w:rPr>
          <w:iCs/>
          <w:i/>
        </w:rPr>
        <w:t xml:space="preserve">The Economist</w:t>
      </w:r>
      <w:r>
        <w:t xml:space="preserve"> </w:t>
      </w:r>
      <w:r>
        <w:t xml:space="preserve">is measured by its ability to contextualize global events within the framework of Gulf Cooperation Council (GCC) interests and the specific economic vision of Abu Dhabi.</w:t>
      </w:r>
    </w:p>
    <w:p>
      <w:pPr>
        <w:pStyle w:val="BodyText"/>
      </w:pPr>
      <w:r>
        <w:t xml:space="preserve">The review panel analyzed recent issues, focusing on coverage of energy transitions, sovereign wealth funds, regional security in the Middle East, and global trade policies. The assessment aims to determine if the publication meets the rigorous standards required by the sophisticated audience in Abu Dhabi.</w:t>
      </w:r>
    </w:p>
    <w:bookmarkEnd w:id="21"/>
    <w:bookmarkStart w:id="22" w:name="editorial-integrity-and-objectivity"/>
    <w:p>
      <w:pPr>
        <w:pStyle w:val="Heading2"/>
      </w:pPr>
      <w:r>
        <w:t xml:space="preserve">3. Editorial Integrity and Objectivity</w:t>
      </w:r>
    </w:p>
    <w:p>
      <w:pPr>
        <w:pStyle w:val="FirstParagraph"/>
      </w:pPr>
      <w:r>
        <w:t xml:space="preserve">A cornerstone of</w:t>
      </w:r>
      <w:r>
        <w:t xml:space="preserve"> </w:t>
      </w:r>
      <w:r>
        <w:rPr>
          <w:iCs/>
          <w:i/>
        </w:rPr>
        <w:t xml:space="preserve">The Economist</w:t>
      </w:r>
      <w:r>
        <w:t xml:space="preserve"> </w:t>
      </w:r>
      <w:r>
        <w:t xml:space="preserve">is its commitment to editorial independence. For stakeholders in United Arab Emirates Abu Dhabi, where government policy and private enterprise are closely intertwined, access to objective analysis is crucial. The publication’s anonymous authorship policy, while sometimes criticized, fosters a collective voice that prioritizes evidence-based arguments over individual celebrity.</w:t>
      </w:r>
    </w:p>
    <w:p>
      <w:pPr>
        <w:pStyle w:val="BodyText"/>
      </w:pPr>
      <w:r>
        <w:t xml:space="preserve">In the context of Abu Dhabi, this objectivity is vital. The publication does not shy away from critiquing global powers or analyzing the complexities of Middle Eastern politics with nuance. It avoids sensationalism, providing a sober assessment of risks and opportunities. This aligns well with the pragmatic, long-term planning culture prevalent in Abu Dhabi’s leadership and business sectors. The review panel found that the publication maintains a high degree of intellectual honesty, which is essential for risk assessment in volatile markets.</w:t>
      </w:r>
    </w:p>
    <w:bookmarkEnd w:id="22"/>
    <w:bookmarkStart w:id="23" w:name="X7ee5c3c6229cf80a7457fc83ebd18c359521f4a"/>
    <w:p>
      <w:pPr>
        <w:pStyle w:val="Heading2"/>
      </w:pPr>
      <w:r>
        <w:t xml:space="preserve">4. Relevance to Abu Dhabi’s Economic Landscape</w:t>
      </w:r>
    </w:p>
    <w:p>
      <w:pPr>
        <w:pStyle w:val="FirstParagraph"/>
      </w:pPr>
      <w:r>
        <w:t xml:space="preserve">The relevance of</w:t>
      </w:r>
      <w:r>
        <w:t xml:space="preserve"> </w:t>
      </w:r>
      <w:r>
        <w:rPr>
          <w:iCs/>
          <w:i/>
        </w:rPr>
        <w:t xml:space="preserve">The Economist</w:t>
      </w:r>
      <w:r>
        <w:t xml:space="preserve"> </w:t>
      </w:r>
      <w:r>
        <w:t xml:space="preserve">to the United Arab Emirates Abu Dhabi is profound. The publication consistently covers themes that are central to Abu Dhabi’s national agenda:</w:t>
      </w:r>
    </w:p>
    <w:p>
      <w:pPr>
        <w:numPr>
          <w:ilvl w:val="0"/>
          <w:numId w:val="1001"/>
        </w:numPr>
        <w:pStyle w:val="Compact"/>
      </w:pPr>
      <w:r>
        <w:rPr>
          <w:bCs/>
          <w:b/>
        </w:rPr>
        <w:t xml:space="preserve">Energy Transition:</w:t>
      </w:r>
      <w:r>
        <w:t xml:space="preserve"> </w:t>
      </w:r>
      <w:r>
        <w:t xml:space="preserve">As Abu Dhabi navigates the shift from traditional hydrocarbons to renewable energy and green hydrogen,</w:t>
      </w:r>
      <w:r>
        <w:t xml:space="preserve"> </w:t>
      </w:r>
      <w:r>
        <w:rPr>
          <w:iCs/>
          <w:i/>
        </w:rPr>
        <w:t xml:space="preserve">The Economist</w:t>
      </w:r>
      <w:r>
        <w:t xml:space="preserve"> </w:t>
      </w:r>
      <w:r>
        <w:t xml:space="preserve">provides critical analysis on global energy markets, carbon pricing, and technological innovation. This information is vital for entities like ADNOC and Masdar.</w:t>
      </w:r>
    </w:p>
    <w:p>
      <w:pPr>
        <w:numPr>
          <w:ilvl w:val="0"/>
          <w:numId w:val="1001"/>
        </w:numPr>
        <w:pStyle w:val="Compact"/>
      </w:pPr>
      <w:r>
        <w:rPr>
          <w:bCs/>
          <w:b/>
        </w:rPr>
        <w:t xml:space="preserve">Sovereign Wealth Management:</w:t>
      </w:r>
      <w:r>
        <w:t xml:space="preserve"> </w:t>
      </w:r>
      <w:r>
        <w:t xml:space="preserve">With the Abu Dhabi Investment Authority (ADIA) being one of the world’s largest sovereign wealth funds, the publication’s deep dives into global asset classes, emerging markets, and fiscal policy are directly applicable to investment strategies.</w:t>
      </w:r>
    </w:p>
    <w:p>
      <w:pPr>
        <w:numPr>
          <w:ilvl w:val="0"/>
          <w:numId w:val="1001"/>
        </w:numPr>
        <w:pStyle w:val="Compact"/>
      </w:pPr>
      <w:r>
        <w:rPr>
          <w:bCs/>
          <w:b/>
        </w:rPr>
        <w:t xml:space="preserve">Global Trade and Geopolitics:</w:t>
      </w:r>
      <w:r>
        <w:t xml:space="preserve"> </w:t>
      </w:r>
      <w:r>
        <w:t xml:space="preserve">Abu Dhabi’s economy is export-oriented and highly sensitive to global trade flows.</w:t>
      </w:r>
      <w:r>
        <w:t xml:space="preserve"> </w:t>
      </w:r>
      <w:r>
        <w:rPr>
          <w:iCs/>
          <w:i/>
        </w:rPr>
        <w:t xml:space="preserve">The Economist</w:t>
      </w:r>
      <w:r>
        <w:t xml:space="preserve"> </w:t>
      </w:r>
      <w:r>
        <w:t xml:space="preserve">offers superior coverage of trade wars, supply chain disruptions, and diplomatic relations, helping local businesses anticipate external shocks.</w:t>
      </w:r>
    </w:p>
    <w:bookmarkEnd w:id="23"/>
    <w:bookmarkStart w:id="24" w:name="quality-of-analysis-and-depth"/>
    <w:p>
      <w:pPr>
        <w:pStyle w:val="Heading2"/>
      </w:pPr>
      <w:r>
        <w:t xml:space="preserve">5. Quality of Analysis and Depth</w:t>
      </w:r>
    </w:p>
    <w:p>
      <w:pPr>
        <w:pStyle w:val="FirstParagraph"/>
      </w:pPr>
      <w:r>
        <w:t xml:space="preserve">The hallmark of</w:t>
      </w:r>
      <w:r>
        <w:t xml:space="preserve"> </w:t>
      </w:r>
      <w:r>
        <w:rPr>
          <w:iCs/>
          <w:i/>
        </w:rPr>
        <w:t xml:space="preserve">The Economist</w:t>
      </w:r>
      <w:r>
        <w:t xml:space="preserve"> </w:t>
      </w:r>
      <w:r>
        <w:t xml:space="preserve">is its density of information. Unlike daily newspapers that focus on breaking news, this publication excels in connecting disparate events to reveal underlying economic trends. For the educated, professional demographic in United Arab Emirates Abu Dhabi, this depth is highly valued. The "Leaders" section, in particular, offers concise, argumentative pieces that challenge conventional wisdom, fostering a culture of critical thinking among its readers.</w:t>
      </w:r>
    </w:p>
    <w:p>
      <w:pPr>
        <w:pStyle w:val="BodyText"/>
      </w:pPr>
      <w:r>
        <w:t xml:space="preserve">The data visualization and statistical rigor employed in the publication are also noteworthy. In an era of data-driven decision-making, the charts and graphs provided by</w:t>
      </w:r>
      <w:r>
        <w:t xml:space="preserve"> </w:t>
      </w:r>
      <w:r>
        <w:rPr>
          <w:iCs/>
          <w:i/>
        </w:rPr>
        <w:t xml:space="preserve">The Economist</w:t>
      </w:r>
      <w:r>
        <w:t xml:space="preserve"> </w:t>
      </w:r>
      <w:r>
        <w:t xml:space="preserve">serve as reliable tools for professionals in Abu Dhabi’s financial and governmental sectors.</w:t>
      </w:r>
    </w:p>
    <w:bookmarkEnd w:id="24"/>
    <w:bookmarkStart w:id="25" w:name="limitations-and-considerations"/>
    <w:p>
      <w:pPr>
        <w:pStyle w:val="Heading2"/>
      </w:pPr>
      <w:r>
        <w:t xml:space="preserve">6. Limitations and Considerations</w:t>
      </w:r>
    </w:p>
    <w:p>
      <w:pPr>
        <w:pStyle w:val="FirstParagraph"/>
      </w:pPr>
      <w:r>
        <w:t xml:space="preserve">While the review is largely positive, certain limitations must be acknowledged. The publication’s liberal, pro-globalization stance may occasionally clash with the protectionist or state-centric policies of some nations, including nuanced positions within the GCC. Readers in Abu Dhabi must therefore engage with the content critically, understanding the publication’s ideological leanings. Additionally, the high reading level required may limit its accessibility to a broader, non-specialist audience, though this is less of a concern for the target demographic of executives and policymakers in Abu Dhabi.</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w:t>
      </w:r>
      <w:r>
        <w:t xml:space="preserve"> </w:t>
      </w:r>
      <w:r>
        <w:rPr>
          <w:iCs/>
          <w:i/>
        </w:rPr>
        <w:t xml:space="preserve">The Economist</w:t>
      </w:r>
      <w:r>
        <w:t xml:space="preserve"> </w:t>
      </w:r>
      <w:r>
        <w:t xml:space="preserve">is a premier source of intelligence for the United Arab Emirates Abu Dhabi. Its rigorous analysis, global perspective, and focus on economic fundamentals make it an essential tool for anyone involved in shaping or navigating the region’s future. The publication’s ability to contextualize global events within the specific interests of the Gulf region ensures its continued relevance.</w:t>
      </w:r>
    </w:p>
    <w:p>
      <w:pPr>
        <w:pStyle w:val="BodyText"/>
      </w:pPr>
      <w:r>
        <w:t xml:space="preserve">It is strongly recommended that government entities, financial institutions, and educational bodies in Abu Dhabi maintain subscriptions and encourage the use of</w:t>
      </w:r>
      <w:r>
        <w:t xml:space="preserve"> </w:t>
      </w:r>
      <w:r>
        <w:rPr>
          <w:iCs/>
          <w:i/>
        </w:rPr>
        <w:t xml:space="preserve">The Economist</w:t>
      </w:r>
      <w:r>
        <w:t xml:space="preserve"> </w:t>
      </w:r>
      <w:r>
        <w:t xml:space="preserve">as a reference material. Its insights are not merely informative but instrumental in fostering the strategic foresight required to sustain Abu Dhabi’s economic diversification and global competitiveness.</w:t>
      </w:r>
    </w:p>
    <w:p>
      <w:pPr>
        <w:pStyle w:val="BodyText"/>
      </w:pPr>
      <w:r>
        <w:t xml:space="preserve">© 2023 Peer Review Panel. All rights reserved. This document is intended for informational purposes within the United Arab Emirates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the Context of Abu Dhabi, UAE</dc:title>
  <dc:creator/>
  <dc:language>en</dc:language>
  <cp:keywords/>
  <dcterms:created xsi:type="dcterms:W3CDTF">2026-10-10T07:49:18Z</dcterms:created>
  <dcterms:modified xsi:type="dcterms:W3CDTF">2026-10-10T07:49:18Z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