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w:t>
      </w:r>
      <w:r>
        <w:t xml:space="preserve"> </w:t>
      </w:r>
      <w:r>
        <w:t xml:space="preserve">Chicago</w:t>
      </w:r>
      <w:r>
        <w:t xml:space="preserve"> </w:t>
      </w:r>
      <w:r>
        <w:t xml:space="preserve">Edition</w:t>
      </w:r>
    </w:p>
    <w:bookmarkStart w:id="20" w:name="peer-review-report"/>
    <w:p>
      <w:pPr>
        <w:pStyle w:val="Heading1"/>
      </w:pPr>
      <w:r>
        <w:t xml:space="preserve">Peer Review Report</w:t>
      </w:r>
    </w:p>
    <w:p>
      <w:pPr>
        <w:pStyle w:val="FirstParagraph"/>
      </w:pPr>
      <w:r>
        <w:rPr>
          <w:bCs/>
          <w:b/>
        </w:rPr>
        <w:t xml:space="preserve">Subject of Review:</w:t>
      </w:r>
      <w:r>
        <w:t xml:space="preserve"> </w:t>
      </w:r>
      <w:r>
        <w:t xml:space="preserve">The Economist (Weekly Publication)</w:t>
      </w:r>
    </w:p>
    <w:p>
      <w:pPr>
        <w:pStyle w:val="BodyText"/>
      </w:pPr>
      <w:r>
        <w:rPr>
          <w:bCs/>
          <w:b/>
        </w:rPr>
        <w:t xml:space="preserve">Context:</w:t>
      </w:r>
      <w:r>
        <w:t xml:space="preserve"> </w:t>
      </w:r>
      <w:r>
        <w:t xml:space="preserve">United States Chicago Market Analysis</w:t>
      </w:r>
    </w:p>
    <w:p>
      <w:pPr>
        <w:pStyle w:val="BodyText"/>
      </w:pPr>
      <w:r>
        <w:rPr>
          <w:bCs/>
          <w:b/>
        </w:rPr>
        <w:t xml:space="preserve">Date:</w:t>
      </w:r>
      <w:r>
        <w:t xml:space="preserve"> </w:t>
      </w:r>
      <w:r>
        <w:t xml:space="preserve">October 24, 2023</w:t>
      </w:r>
    </w:p>
    <w:p>
      <w:pPr>
        <w:pStyle w:val="BodyText"/>
      </w:pPr>
      <w:r>
        <w:rPr>
          <w:bCs/>
          <w:b/>
        </w:rPr>
        <w:t xml:space="preserve">Reviewer ID:</w:t>
      </w:r>
      <w:r>
        <w:t xml:space="preserve"> </w:t>
      </w:r>
      <w:r>
        <w:t xml:space="preserve">PR-CHI-2023-884</w:t>
      </w:r>
    </w:p>
    <w:bookmarkEnd w:id="20"/>
    <w:bookmarkStart w:id="21" w:name="executive-summary"/>
    <w:p>
      <w:pPr>
        <w:pStyle w:val="Heading2"/>
      </w:pPr>
      <w:r>
        <w:t xml:space="preserve">1. Executive Summary</w:t>
      </w:r>
    </w:p>
    <w:p>
      <w:pPr>
        <w:pStyle w:val="FirstParagraph"/>
      </w:pPr>
      <w:r>
        <w:t xml:space="preserve">This Peer Review Report evaluates the relevance, analytical depth, and editorial integrity of</w:t>
      </w:r>
      <w:r>
        <w:t xml:space="preserve"> </w:t>
      </w:r>
      <w:r>
        <w:rPr>
          <w:iCs/>
          <w:i/>
        </w:rPr>
        <w:t xml:space="preserve">The Economist</w:t>
      </w:r>
      <w:r>
        <w:t xml:space="preserve"> </w:t>
      </w:r>
      <w:r>
        <w:t xml:space="preserve">as a primary source of economic and geopolitical intelligence for stakeholders based in United States Chicago. As the financial and logistical hub of the Midwest, Chicago possesses a unique economic ecosystem characterized by a robust derivatives market, a dense manufacturing sector, and a pivotal role in global agricultural trade. This review assesses whether the publication's global perspective adequately serves the specific informational needs of Chicago's corporate, academic, and policy-making communities.</w:t>
      </w:r>
    </w:p>
    <w:p>
      <w:pPr>
        <w:pStyle w:val="BodyText"/>
      </w:pPr>
      <w:r>
        <w:t xml:space="preserve">The consensus of this review is that</w:t>
      </w:r>
      <w:r>
        <w:t xml:space="preserve"> </w:t>
      </w:r>
      <w:r>
        <w:rPr>
          <w:iCs/>
          <w:i/>
        </w:rPr>
        <w:t xml:space="preserve">The Economist</w:t>
      </w:r>
      <w:r>
        <w:t xml:space="preserve"> </w:t>
      </w:r>
      <w:r>
        <w:t xml:space="preserve">remains an indispensable resource for Chicago-based professionals. Its ability to synthesize complex macroeconomic trends into concise, actionable insights aligns perfectly with the fast-paced decision-making environment of the Chicago Board of Trade and the city's major financial institutions. However, the report also identifies areas where the publication could enhance its coverage of regional Midwest-specific economic indicators to better serve this specific demographic.</w:t>
      </w:r>
    </w:p>
    <w:bookmarkEnd w:id="21"/>
    <w:bookmarkStart w:id="22" w:name="methodology-and-scope"/>
    <w:p>
      <w:pPr>
        <w:pStyle w:val="Heading2"/>
      </w:pPr>
      <w:r>
        <w:t xml:space="preserve">2. Methodology and Scope</w:t>
      </w:r>
    </w:p>
    <w:p>
      <w:pPr>
        <w:pStyle w:val="FirstParagraph"/>
      </w:pPr>
      <w:r>
        <w:t xml:space="preserve">This review was conducted by a panel of three senior analysts specializing in financial journalism, macroeconomic policy, and regional development within the United States. The scope of the review focused on the publication's output over the last twelve months, specifically analyzing articles related to:</w:t>
      </w:r>
    </w:p>
    <w:p>
      <w:pPr>
        <w:numPr>
          <w:ilvl w:val="0"/>
          <w:numId w:val="1001"/>
        </w:numPr>
        <w:pStyle w:val="Compact"/>
      </w:pPr>
      <w:r>
        <w:t xml:space="preserve">United States Federal Reserve policy and its impact on the Midwest.</w:t>
      </w:r>
    </w:p>
    <w:p>
      <w:pPr>
        <w:numPr>
          <w:ilvl w:val="0"/>
          <w:numId w:val="1001"/>
        </w:numPr>
        <w:pStyle w:val="Compact"/>
      </w:pPr>
      <w:r>
        <w:t xml:space="preserve">Global supply chain logistics, with a focus on the Great Lakes and Chicago rail networks.</w:t>
      </w:r>
    </w:p>
    <w:p>
      <w:pPr>
        <w:numPr>
          <w:ilvl w:val="0"/>
          <w:numId w:val="1001"/>
        </w:numPr>
        <w:pStyle w:val="Compact"/>
      </w:pPr>
      <w:r>
        <w:t xml:space="preserve">Commodity markets (agriculture and energy) relevant to Chicago's trading floor.</w:t>
      </w:r>
    </w:p>
    <w:p>
      <w:pPr>
        <w:numPr>
          <w:ilvl w:val="0"/>
          <w:numId w:val="1001"/>
        </w:numPr>
        <w:pStyle w:val="Compact"/>
      </w:pPr>
      <w:r>
        <w:t xml:space="preserve">Urban economic development and municipal finance in major American cities.</w:t>
      </w:r>
    </w:p>
    <w:p>
      <w:pPr>
        <w:pStyle w:val="FirstParagraph"/>
      </w:pPr>
      <w:r>
        <w:t xml:space="preserve">The evaluation criteria included factual accuracy, depth of analysis, clarity of argumentation, and the practical applicability of the insights for a reader situated in United States Chicago.</w:t>
      </w:r>
    </w:p>
    <w:bookmarkEnd w:id="22"/>
    <w:bookmarkStart w:id="26" w:name="analysis-of-content-relevance"/>
    <w:p>
      <w:pPr>
        <w:pStyle w:val="Heading2"/>
      </w:pPr>
      <w:r>
        <w:t xml:space="preserve">3. Analysis of Content Relevance</w:t>
      </w:r>
    </w:p>
    <w:bookmarkStart w:id="23" w:name="X84a19344aedacd2145cecc74bc33e89ce70bda7"/>
    <w:p>
      <w:pPr>
        <w:pStyle w:val="Heading3"/>
      </w:pPr>
      <w:r>
        <w:t xml:space="preserve">3.1 Macroeconomic Policy and the Federal Reserve</w:t>
      </w:r>
    </w:p>
    <w:p>
      <w:pPr>
        <w:pStyle w:val="FirstParagraph"/>
      </w:pPr>
      <w:r>
        <w:rPr>
          <w:iCs/>
          <w:i/>
        </w:rPr>
        <w:t xml:space="preserve">The Economist</w:t>
      </w:r>
      <w:r>
        <w:t xml:space="preserve"> </w:t>
      </w:r>
      <w:r>
        <w:t xml:space="preserve">demonstrates exceptional proficiency in covering United States monetary policy. For a city like Chicago, home to the Federal Reserve Bank of Chicago, this coverage is critical. The publication's "Finance and economics" section provides nuanced analysis of interest rate trajectories, inflation data, and labor market dynamics. The review panel noted that the publication's interpretation of Fed Chair Jerome Powell's statements often anticipates market movements, providing Chicago traders and portfolio managers with a valuable edge. The tone is appropriately skeptical and data-driven, avoiding the sensationalism found in tabloid financial news.</w:t>
      </w:r>
    </w:p>
    <w:bookmarkEnd w:id="23"/>
    <w:bookmarkStart w:id="24" w:name="global-trade-and-logistics"/>
    <w:p>
      <w:pPr>
        <w:pStyle w:val="Heading3"/>
      </w:pPr>
      <w:r>
        <w:t xml:space="preserve">3.2 Global Trade and Logistics</w:t>
      </w:r>
    </w:p>
    <w:p>
      <w:pPr>
        <w:pStyle w:val="FirstParagraph"/>
      </w:pPr>
      <w:r>
        <w:t xml:space="preserve">As the "Crossroads of America," Chicago's economy is inextricably linked to global trade flows.</w:t>
      </w:r>
      <w:r>
        <w:t xml:space="preserve"> </w:t>
      </w:r>
      <w:r>
        <w:rPr>
          <w:iCs/>
          <w:i/>
        </w:rPr>
        <w:t xml:space="preserve">The Economist</w:t>
      </w:r>
      <w:r>
        <w:t xml:space="preserve"> </w:t>
      </w:r>
      <w:r>
        <w:t xml:space="preserve">excels in connecting international geopolitical events to their downstream effects on logistics and trade. Recent coverage of Red Sea shipping disruptions and Panama Canal droughts was particularly pertinent. The publication effectively explained how these global bottlenecks impact freight rates and inventory levels for Chicago-based logistics firms and manufacturers. This global-to-local connective tissue is a hallmark of the publication's value proposition for this specific audience.</w:t>
      </w:r>
    </w:p>
    <w:bookmarkEnd w:id="24"/>
    <w:bookmarkStart w:id="25" w:name="commodity-markets"/>
    <w:p>
      <w:pPr>
        <w:pStyle w:val="Heading3"/>
      </w:pPr>
      <w:r>
        <w:t xml:space="preserve">3.3 Commodity Markets</w:t>
      </w:r>
    </w:p>
    <w:p>
      <w:pPr>
        <w:pStyle w:val="FirstParagraph"/>
      </w:pPr>
      <w:r>
        <w:t xml:space="preserve">Given Chicago's historical dominance in futures trading, the publication's coverage of agricultural and energy commodities is scrutinized heavily. The review found that</w:t>
      </w:r>
      <w:r>
        <w:t xml:space="preserve"> </w:t>
      </w:r>
      <w:r>
        <w:rPr>
          <w:iCs/>
          <w:i/>
        </w:rPr>
        <w:t xml:space="preserve">The Economist</w:t>
      </w:r>
      <w:r>
        <w:t xml:space="preserve"> </w:t>
      </w:r>
      <w:r>
        <w:t xml:space="preserve">provides superior context regarding climate change impacts on global crop yields and geopolitical tensions affecting energy supplies. While it does not offer day-trading signals, its long-term structural analysis of commodity markets is highly regarded by institutional investors in the region.</w:t>
      </w:r>
    </w:p>
    <w:bookmarkEnd w:id="25"/>
    <w:bookmarkEnd w:id="26"/>
    <w:bookmarkStart w:id="27" w:name="editorial-integrity-and-tone"/>
    <w:p>
      <w:pPr>
        <w:pStyle w:val="Heading2"/>
      </w:pPr>
      <w:r>
        <w:t xml:space="preserve">4. Editorial Integrity and Tone</w:t>
      </w:r>
    </w:p>
    <w:p>
      <w:pPr>
        <w:pStyle w:val="FirstParagraph"/>
      </w:pPr>
      <w:r>
        <w:t xml:space="preserve">The publication maintains a distinct editorial voice that is liberal in the classical sense—advocating for free markets, free trade, and individual liberty. For the business community in United States Chicago, this ideological consistency is a feature, not a bug. It allows readers to quickly calibrate the publication's stance on regulatory issues, tax policy, and labor laws. The anonymity of the authors, a unique trait of</w:t>
      </w:r>
      <w:r>
        <w:t xml:space="preserve"> </w:t>
      </w:r>
      <w:r>
        <w:rPr>
          <w:iCs/>
          <w:i/>
        </w:rPr>
        <w:t xml:space="preserve">The Economist</w:t>
      </w:r>
      <w:r>
        <w:t xml:space="preserve">, fosters a sense of institutional authority rather than personality-driven journalism. This aligns well with the professional culture of Chicago's corporate sector, which values institutional rigor.</w:t>
      </w:r>
    </w:p>
    <w:p>
      <w:pPr>
        <w:pStyle w:val="BodyText"/>
      </w:pPr>
      <w:r>
        <w:t xml:space="preserve">"The publication's refusal to pander to populist narratives, while occasionally alienating certain political factions, ensures that its economic analysis remains grounded in data rather than rhetoric. This is particularly valuable for Chicago policymakers navigating a complex political landscape."</w:t>
      </w:r>
    </w:p>
    <w:bookmarkEnd w:id="27"/>
    <w:bookmarkStart w:id="28" w:name="areas-for-improvement"/>
    <w:p>
      <w:pPr>
        <w:pStyle w:val="Heading2"/>
      </w:pPr>
      <w:r>
        <w:t xml:space="preserve">5. Areas for Improvement</w:t>
      </w:r>
    </w:p>
    <w:p>
      <w:pPr>
        <w:pStyle w:val="FirstParagraph"/>
      </w:pPr>
      <w:r>
        <w:t xml:space="preserve">Despite its high quality, the review identified specific gaps in coverage relevant to the Chicago market:</w:t>
      </w:r>
    </w:p>
    <w:p>
      <w:pPr>
        <w:numPr>
          <w:ilvl w:val="0"/>
          <w:numId w:val="1002"/>
        </w:numPr>
        <w:pStyle w:val="Compact"/>
      </w:pPr>
      <w:r>
        <w:rPr>
          <w:bCs/>
          <w:b/>
        </w:rPr>
        <w:t xml:space="preserve">Regional Granularity:</w:t>
      </w:r>
      <w:r>
        <w:t xml:space="preserve"> </w:t>
      </w:r>
      <w:r>
        <w:t xml:space="preserve">While national coverage is excellent, there is a lack of deep-dive analysis into the specific economic health of the Rust Belt and the Midwest. More frequent analysis of manufacturing trends in Illinois and Indiana would enhance relevance.</w:t>
      </w:r>
    </w:p>
    <w:p>
      <w:pPr>
        <w:numPr>
          <w:ilvl w:val="0"/>
          <w:numId w:val="1002"/>
        </w:numPr>
        <w:pStyle w:val="Compact"/>
      </w:pPr>
      <w:r>
        <w:rPr>
          <w:bCs/>
          <w:b/>
        </w:rPr>
        <w:t xml:space="preserve">Urban Infrastructure:</w:t>
      </w:r>
      <w:r>
        <w:t xml:space="preserve"> </w:t>
      </w:r>
      <w:r>
        <w:t xml:space="preserve">Chicago faces unique challenges regarding public transit, housing affordability, and municipal debt. The publication could benefit from more dedicated coverage of how these urban issues impact broader economic productivity in the United States.</w:t>
      </w:r>
    </w:p>
    <w:p>
      <w:pPr>
        <w:numPr>
          <w:ilvl w:val="0"/>
          <w:numId w:val="1002"/>
        </w:numPr>
        <w:pStyle w:val="Compact"/>
      </w:pPr>
      <w:r>
        <w:rPr>
          <w:bCs/>
          <w:b/>
        </w:rPr>
        <w:t xml:space="preserve">Academic Integration:</w:t>
      </w:r>
      <w:r>
        <w:t xml:space="preserve"> </w:t>
      </w:r>
      <w:r>
        <w:t xml:space="preserve">Given the presence of world-class universities like the University of Chicago and Northwestern, the publication could more actively engage with the academic research emerging from these institutions, particularly in the fields of behavioral economics and law.</w:t>
      </w:r>
    </w:p>
    <w:bookmarkEnd w:id="28"/>
    <w:bookmarkStart w:id="29" w:name="conclusion-and-recommendation"/>
    <w:p>
      <w:pPr>
        <w:pStyle w:val="Heading2"/>
      </w:pPr>
      <w:r>
        <w:t xml:space="preserve">6. Conclusion and Recommendation</w:t>
      </w:r>
    </w:p>
    <w:p>
      <w:pPr>
        <w:pStyle w:val="FirstParagraph"/>
      </w:pPr>
      <w:r>
        <w:t xml:space="preserve">In conclusion, this Peer Review Report affirms that</w:t>
      </w:r>
      <w:r>
        <w:t xml:space="preserve"> </w:t>
      </w:r>
      <w:r>
        <w:rPr>
          <w:iCs/>
          <w:i/>
        </w:rPr>
        <w:t xml:space="preserve">The Economist</w:t>
      </w:r>
      <w:r>
        <w:t xml:space="preserve"> </w:t>
      </w:r>
      <w:r>
        <w:t xml:space="preserve">is a premier source of information for professionals, academics, and policymakers in United States Chicago. Its global perspective, combined with rigorous economic analysis, provides a comprehensive view of the forces shaping the local and national economy. The publication's ability to contextualize local events within a global framework is unmatched by most competitors.</w:t>
      </w:r>
    </w:p>
    <w:p>
      <w:pPr>
        <w:pStyle w:val="BodyText"/>
      </w:pPr>
      <w:r>
        <w:t xml:space="preserve">It is recommended that institutions in Chicago continue to subscribe to and utilize</w:t>
      </w:r>
      <w:r>
        <w:t xml:space="preserve"> </w:t>
      </w:r>
      <w:r>
        <w:rPr>
          <w:iCs/>
          <w:i/>
        </w:rPr>
        <w:t xml:space="preserve">The Economist</w:t>
      </w:r>
      <w:r>
        <w:t xml:space="preserve"> </w:t>
      </w:r>
      <w:r>
        <w:t xml:space="preserve">as a core component of their intelligence gathering. Furthermore, the publication is encouraged to expand its regional reporting on the Midwest to further solidify its relevance to this key economic hub.</w:t>
      </w:r>
    </w:p>
    <w:bookmarkEnd w:id="29"/>
    <w:p>
      <w:pPr>
        <w:pStyle w:val="BodyText"/>
      </w:pPr>
      <w:r>
        <w:rPr>
          <w:bCs/>
          <w:b/>
        </w:rPr>
        <w:t xml:space="preserve">Report Prepared By:</w:t>
      </w:r>
      <w:r>
        <w:br/>
      </w:r>
      <w:r>
        <w:t xml:space="preserve">The Chicago Economic Journalism Review Panel</w:t>
      </w:r>
      <w:r>
        <w:br/>
      </w:r>
      <w:r>
        <w:t xml:space="preserve">United States Chicago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 Chicago Edition</dc:title>
  <dc:creator/>
  <dc:language>en</dc:language>
  <cp:keywords/>
  <dcterms:created xsi:type="dcterms:W3CDTF">2026-10-10T05:55:06Z</dcterms:created>
  <dcterms:modified xsi:type="dcterms:W3CDTF">2026-10-10T05:55:06Z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