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Uzbekistan</w:t>
      </w:r>
      <w:r>
        <w:t xml:space="preserve"> </w:t>
      </w:r>
      <w:r>
        <w:t xml:space="preserve">Tashkent</w:t>
      </w:r>
    </w:p>
    <w:bookmarkStart w:id="28"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(Periodical Publication)</w:t>
      </w:r>
    </w:p>
    <w:p>
      <w:pPr>
        <w:pStyle w:val="BodyText"/>
      </w:pPr>
      <w:r>
        <w:rPr>
          <w:bCs/>
          <w:b/>
        </w:rPr>
        <w:t xml:space="preserve">Context of Analysis:</w:t>
      </w:r>
      <w:r>
        <w:t xml:space="preserve"> </w:t>
      </w:r>
      <w:r>
        <w:t xml:space="preserve">Relevance and Utility for the Economic Landscape of Uzbekistan Tashkent</w:t>
      </w:r>
    </w:p>
    <w:p>
      <w:pPr>
        <w:pStyle w:val="BodyText"/>
      </w:pPr>
      <w:r>
        <w:rPr>
          <w:bCs/>
          <w:b/>
        </w:rPr>
        <w:t xml:space="preserve">Date of Report:</w:t>
      </w:r>
      <w:r>
        <w:t xml:space="preserve"> </w:t>
      </w:r>
      <w:r>
        <w:t xml:space="preserve">October 26, 2023</w:t>
      </w:r>
    </w:p>
    <w:p>
      <w:pPr>
        <w:pStyle w:val="BodyText"/>
      </w:pPr>
      <w:r>
        <w:rPr>
          <w:bCs/>
          <w:b/>
        </w:rPr>
        <w:t xml:space="preserve">Reviewer Panel:</w:t>
      </w:r>
      <w:r>
        <w:t xml:space="preserve"> </w:t>
      </w:r>
      <w:r>
        <w:t xml:space="preserve">International Business &amp; Development Analysis Group</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w:t>
      </w:r>
      <w:r>
        <w:t xml:space="preserve">as a critical information resource for stakeholders operating within the economic and political sphere of Uzbekistan Tashkent. As Tashkent solidifies its position as the central hub for Central Asian commerce, diplomacy, and investment, the demand for high-quality, unbiased global intelligence has surged. This report assesses the publication's editorial integrity, its specific coverage of the Uzbek market, and its practical value for policymakers, foreign investors, and local business leaders in the capital city.</w:t>
      </w:r>
    </w:p>
    <w:bookmarkEnd w:id="20"/>
    <w:bookmarkStart w:id="21" w:name="Xb73129c03024bd7ac5fb34804f71f67a97bc979"/>
    <w:p>
      <w:pPr>
        <w:pStyle w:val="Heading2"/>
      </w:pPr>
      <w:r>
        <w:t xml:space="preserve">2. Editorial Integrity and Global Perspective</w:t>
      </w:r>
    </w:p>
    <w:p>
      <w:pPr>
        <w:pStyle w:val="FirstParagraph"/>
      </w:pPr>
      <w:r>
        <w:rPr>
          <w:iCs/>
          <w:i/>
        </w:rPr>
        <w:t xml:space="preserve">The Economist</w:t>
      </w:r>
      <w:r>
        <w:t xml:space="preserve"> </w:t>
      </w:r>
      <w:r>
        <w:t xml:space="preserve">is renowned for its anonymous authorship and rigorous editorial standards. For the professional community in Uzbekistan Tashkent, this anonymity is a significant asset. It ensures that the analysis presented is based on data and logic rather than individual reputations or political affiliations. In a region where political nuance is paramount, the publication’s commitment to liberal democratic principles and free-market economics provides a consistent framework for understanding global shifts.</w:t>
      </w:r>
    </w:p>
    <w:p>
      <w:pPr>
        <w:pStyle w:val="BodyText"/>
      </w:pPr>
      <w:r>
        <w:t xml:space="preserve">The review panel notes that the publication’s global perspective is particularly valuable for Tashkent-based entities. Unlike local media, which may focus heavily on domestic narratives,</w:t>
      </w:r>
      <w:r>
        <w:t xml:space="preserve"> </w:t>
      </w:r>
      <w:r>
        <w:rPr>
          <w:iCs/>
          <w:i/>
        </w:rPr>
        <w:t xml:space="preserve">The Economist</w:t>
      </w:r>
      <w:r>
        <w:t xml:space="preserve"> </w:t>
      </w:r>
      <w:r>
        <w:t xml:space="preserve">contextualizes Uzbekistan’s reforms within the broader global economy. This allows readers in Tashkent to understand how geopolitical tensions in Europe or trade policies in Asia directly impact their local supply chains and investment climates.</w:t>
      </w:r>
    </w:p>
    <w:bookmarkEnd w:id="21"/>
    <w:bookmarkStart w:id="24" w:name="Xc3afe0f8aa7cab2950255e938f2ab81c87bcfba"/>
    <w:p>
      <w:pPr>
        <w:pStyle w:val="Heading2"/>
      </w:pPr>
      <w:r>
        <w:t xml:space="preserve">3. Relevance to the Uzbekistan Tashkent Market</w:t>
      </w:r>
    </w:p>
    <w:p>
      <w:pPr>
        <w:pStyle w:val="FirstParagraph"/>
      </w:pPr>
      <w:r>
        <w:t xml:space="preserve">The relevance of</w:t>
      </w:r>
      <w:r>
        <w:t xml:space="preserve"> </w:t>
      </w:r>
      <w:r>
        <w:rPr>
          <w:iCs/>
          <w:i/>
        </w:rPr>
        <w:t xml:space="preserve">The Economist</w:t>
      </w:r>
      <w:r>
        <w:t xml:space="preserve"> </w:t>
      </w:r>
      <w:r>
        <w:t xml:space="preserve">to Uzbekistan Tashkent has grown exponentially over the last five years. The publication has increasingly covered the "Great Game" of Central Asia, with specific attention to the modernization efforts led by the Uzbek government.</w:t>
      </w:r>
    </w:p>
    <w:bookmarkStart w:id="22" w:name="coverage-of-economic-reforms"/>
    <w:p>
      <w:pPr>
        <w:pStyle w:val="Heading3"/>
      </w:pPr>
      <w:r>
        <w:t xml:space="preserve">3.1 Coverage of Economic Reforms</w:t>
      </w:r>
    </w:p>
    <w:p>
      <w:pPr>
        <w:pStyle w:val="FirstParagraph"/>
      </w:pPr>
      <w:r>
        <w:t xml:space="preserve">Tashkent is currently undergoing a period of significant economic liberalization.</w:t>
      </w:r>
      <w:r>
        <w:t xml:space="preserve"> </w:t>
      </w:r>
      <w:r>
        <w:rPr>
          <w:iCs/>
          <w:i/>
        </w:rPr>
        <w:t xml:space="preserve">The Economist</w:t>
      </w:r>
      <w:r>
        <w:t xml:space="preserve"> </w:t>
      </w:r>
      <w:r>
        <w:t xml:space="preserve">has provided detailed analysis on currency devaluation, banking sector reforms, and the opening of the market to foreign direct investment (FDI). For investors in Tashkent, these articles serve as a barometer for the stability and direction of the Uzbek economy. The publication’s ability to dissect complex macroeconomic policies helps local stakeholders anticipate regulatory changes.</w:t>
      </w:r>
    </w:p>
    <w:bookmarkEnd w:id="22"/>
    <w:bookmarkStart w:id="23" w:name="geopolitical-analysis"/>
    <w:p>
      <w:pPr>
        <w:pStyle w:val="Heading3"/>
      </w:pPr>
      <w:r>
        <w:t xml:space="preserve">3.2 Geopolitical Analysis</w:t>
      </w:r>
    </w:p>
    <w:p>
      <w:pPr>
        <w:pStyle w:val="FirstParagraph"/>
      </w:pPr>
      <w:r>
        <w:t xml:space="preserve">As the capital of Uzbekistan, Tashkent is a diplomatic crossroads.</w:t>
      </w:r>
      <w:r>
        <w:t xml:space="preserve"> </w:t>
      </w:r>
      <w:r>
        <w:rPr>
          <w:iCs/>
          <w:i/>
        </w:rPr>
        <w:t xml:space="preserve">The Economist</w:t>
      </w:r>
      <w:r>
        <w:t xml:space="preserve"> </w:t>
      </w:r>
      <w:r>
        <w:t xml:space="preserve">offers superior coverage of the shifting alliances between Uzbekistan, Russia, China, and the West. This is crucial for Tashkent-based diplomats and multinational corporations that must navigate these complex relationships. The publication’s insights into the Belt and Road Initiative and its implications for Uzbek infrastructure projects are particularly pertinent.</w:t>
      </w:r>
    </w:p>
    <w:bookmarkEnd w:id="23"/>
    <w:bookmarkEnd w:id="24"/>
    <w:bookmarkStart w:id="25" w:name="utility-for-key-stakeholders-in-tashkent"/>
    <w:p>
      <w:pPr>
        <w:pStyle w:val="Heading2"/>
      </w:pPr>
      <w:r>
        <w:t xml:space="preserve">4. Utility for Key Stakeholders in Tashkent</w:t>
      </w:r>
    </w:p>
    <w:p>
      <w:pPr>
        <w:pStyle w:val="FirstParagraph"/>
      </w:pPr>
      <w:r>
        <w:t xml:space="preserve">This review identifies three primary groups in Uzbekistan Tashkent who benefit significantly from</w:t>
      </w:r>
      <w:r>
        <w:t xml:space="preserve"> </w:t>
      </w:r>
      <w:r>
        <w:rPr>
          <w:iCs/>
          <w:i/>
        </w:rPr>
        <w:t xml:space="preserve">The Economist</w:t>
      </w:r>
      <w:r>
        <w:t xml:space="preserve">:</w:t>
      </w:r>
    </w:p>
    <w:p>
      <w:pPr>
        <w:numPr>
          <w:ilvl w:val="0"/>
          <w:numId w:val="1001"/>
        </w:numPr>
        <w:pStyle w:val="Compact"/>
      </w:pPr>
      <w:r>
        <w:rPr>
          <w:bCs/>
          <w:b/>
        </w:rPr>
        <w:t xml:space="preserve">Government Policymakers:</w:t>
      </w:r>
      <w:r>
        <w:t xml:space="preserve"> </w:t>
      </w:r>
      <w:r>
        <w:t xml:space="preserve">Officials in Tashkent can use the publication to benchmark their reforms against international standards. The global case studies provided offer lessons on successful privatization and digital transformation strategies.</w:t>
      </w:r>
    </w:p>
    <w:p>
      <w:pPr>
        <w:numPr>
          <w:ilvl w:val="0"/>
          <w:numId w:val="1001"/>
        </w:numPr>
        <w:pStyle w:val="Compact"/>
      </w:pPr>
      <w:r>
        <w:rPr>
          <w:bCs/>
          <w:b/>
        </w:rPr>
        <w:t xml:space="preserve">Foreign Investors:</w:t>
      </w:r>
      <w:r>
        <w:t xml:space="preserve"> </w:t>
      </w:r>
      <w:r>
        <w:t xml:space="preserve">For international companies establishing headquarters in Tashkent,</w:t>
      </w:r>
      <w:r>
        <w:t xml:space="preserve"> </w:t>
      </w:r>
      <w:r>
        <w:rPr>
          <w:iCs/>
          <w:i/>
        </w:rPr>
        <w:t xml:space="preserve">The Economist</w:t>
      </w:r>
      <w:r>
        <w:t xml:space="preserve"> </w:t>
      </w:r>
      <w:r>
        <w:t xml:space="preserve">provides the necessary risk assessment data. Its coverage of legal frameworks and corruption indices helps investors make informed decisions.</w:t>
      </w:r>
    </w:p>
    <w:p>
      <w:pPr>
        <w:numPr>
          <w:ilvl w:val="0"/>
          <w:numId w:val="1001"/>
        </w:numPr>
        <w:pStyle w:val="Compact"/>
      </w:pPr>
      <w:r>
        <w:rPr>
          <w:bCs/>
          <w:b/>
        </w:rPr>
        <w:t xml:space="preserve">Local Business Leaders:</w:t>
      </w:r>
      <w:r>
        <w:t xml:space="preserve"> </w:t>
      </w:r>
      <w:r>
        <w:t xml:space="preserve">Uzbek entrepreneurs in Tashkent are increasingly looking outward. The publication helps them understand global consumer trends, technological advancements, and competitive landscapes, enabling them to modernize their operations.</w:t>
      </w:r>
    </w:p>
    <w:bookmarkEnd w:id="25"/>
    <w:bookmarkStart w:id="26" w:name="critical-assessment-and-limitations"/>
    <w:p>
      <w:pPr>
        <w:pStyle w:val="Heading2"/>
      </w:pPr>
      <w:r>
        <w:t xml:space="preserve">5. Critical Assessment and Limitations</w:t>
      </w:r>
    </w:p>
    <w:p>
      <w:pPr>
        <w:pStyle w:val="FirstParagraph"/>
      </w:pPr>
      <w:r>
        <w:t xml:space="preserve">While</w:t>
      </w:r>
      <w:r>
        <w:t xml:space="preserve"> </w:t>
      </w:r>
      <w:r>
        <w:rPr>
          <w:iCs/>
          <w:i/>
        </w:rPr>
        <w:t xml:space="preserve">The Economist</w:t>
      </w:r>
      <w:r>
        <w:t xml:space="preserve"> </w:t>
      </w:r>
      <w:r>
        <w:t xml:space="preserve">is highly recommended, this Peer Review Report must acknowledge certain limitations for the Uzbekistan Tashkent context. The publication’s Western-centric viewpoint can occasionally lead to a misunderstanding of local cultural nuances. Additionally, the high subscription cost may be a barrier for smaller local businesses in Tashkent. However, for major institutions and serious professionals, the value of the intelligence provided far outweighs these costs.</w:t>
      </w:r>
    </w:p>
    <w:bookmarkEnd w:id="26"/>
    <w:bookmarkStart w:id="27" w:name="conclusion-and-recommendation"/>
    <w:p>
      <w:pPr>
        <w:pStyle w:val="Heading2"/>
      </w:pPr>
      <w:r>
        <w:t xml:space="preserve">6. Conclusion and Recommendation</w:t>
      </w:r>
    </w:p>
    <w:p>
      <w:pPr>
        <w:pStyle w:val="FirstParagraph"/>
      </w:pPr>
      <w:r>
        <w:rPr>
          <w:bCs/>
          <w:b/>
        </w:rPr>
        <w:t xml:space="preserve">Final Verdict:</w:t>
      </w:r>
      <w:r>
        <w:t xml:space="preserve"> </w:t>
      </w:r>
      <w:r>
        <w:t xml:space="preserve">Highly Recommended.</w:t>
      </w:r>
    </w:p>
    <w:p>
      <w:pPr>
        <w:pStyle w:val="BodyText"/>
      </w:pPr>
      <w:r>
        <w:rPr>
          <w:iCs/>
          <w:i/>
        </w:rPr>
        <w:t xml:space="preserve">The Economist</w:t>
      </w:r>
      <w:r>
        <w:t xml:space="preserve"> </w:t>
      </w:r>
      <w:r>
        <w:t xml:space="preserve">is an indispensable resource for anyone engaged in serious economic, political, or business activities in Uzbekistan Tashkent. Its rigorous analysis, global perspective, and increasing focus on Central Asia make it a vital tool for navigating the complexities of the modern Uzbek market. We recommend that all major institutions, government bodies, and corporate entities in Tashkent maintain subscriptions to ensure they remain at the forefront of global economic intelligence.</w:t>
      </w:r>
    </w:p>
    <w:p>
      <w:pPr>
        <w:pStyle w:val="BodyText"/>
      </w:pPr>
      <w:r>
        <w:t xml:space="preserve">Prepared by the International Business &amp; Development Analysis Group</w:t>
      </w:r>
      <w:r>
        <w:br/>
      </w:r>
      <w:r>
        <w:t xml:space="preserve">For the exclusive use of stakeholders in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Uzbekistan Tashkent</dc:title>
  <dc:creator/>
  <dc:language>en</dc:language>
  <cp:keywords/>
  <dcterms:created xsi:type="dcterms:W3CDTF">2026-10-10T05:54:11Z</dcterms:created>
  <dcterms:modified xsi:type="dcterms:W3CDTF">2026-10-10T05:54:11Z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