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Software</w:t>
      </w:r>
      <w:r>
        <w:t xml:space="preserve"> </w:t>
      </w:r>
      <w:r>
        <w:t xml:space="preserve">Evaluation</w:t>
      </w:r>
      <w:r>
        <w:t xml:space="preserve"> </w:t>
      </w:r>
      <w:r>
        <w:t xml:space="preserve">for</w:t>
      </w:r>
      <w:r>
        <w:t xml:space="preserve"> </w:t>
      </w:r>
      <w:r>
        <w:t xml:space="preserve">Buenos</w:t>
      </w:r>
      <w:r>
        <w:t xml:space="preserve"> </w:t>
      </w:r>
      <w:r>
        <w:t xml:space="preserve">Aires</w:t>
      </w:r>
    </w:p>
    <w:bookmarkStart w:id="20" w:name="Xd630def230e02f03142937818e86c05d15bc70c"/>
    <w:p>
      <w:pPr>
        <w:pStyle w:val="Heading1"/>
      </w:pPr>
      <w:r>
        <w:t xml:space="preserve">Peer Review Report: Advanced Text Editor Evaluation</w:t>
      </w:r>
    </w:p>
    <w:p>
      <w:pPr>
        <w:pStyle w:val="FirstParagraph"/>
      </w:pPr>
      <w:r>
        <w:rPr>
          <w:bCs/>
          <w:b/>
        </w:rPr>
        <w:t xml:space="preserve">Subject:</w:t>
      </w:r>
      <w:r>
        <w:t xml:space="preserve"> </w:t>
      </w:r>
      <w:r>
        <w:t xml:space="preserve">Comprehensive Analysis of "Editor" Software Suite</w:t>
      </w:r>
    </w:p>
    <w:p>
      <w:pPr>
        <w:pStyle w:val="BodyText"/>
      </w:pPr>
      <w:r>
        <w:rPr>
          <w:bCs/>
          <w:b/>
        </w:rPr>
        <w:t xml:space="preserve">Target Region:</w:t>
      </w:r>
      <w:r>
        <w:t xml:space="preserve"> </w:t>
      </w:r>
      <w:r>
        <w:t xml:space="preserve">Argentina, Buenos Aires</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Technical Evaluation Committee</w:t>
      </w:r>
    </w:p>
    <w:p>
      <w:pPr>
        <w:pStyle w:val="BodyText"/>
      </w:pPr>
      <w:r>
        <w:rPr>
          <w:bCs/>
          <w:b/>
        </w:rPr>
        <w:t xml:space="preserve">Version:</w:t>
      </w:r>
      <w:r>
        <w:t xml:space="preserve"> </w:t>
      </w:r>
      <w:r>
        <w:t xml:space="preserve">1.0</w:t>
      </w:r>
    </w:p>
    <w:bookmarkEnd w:id="20"/>
    <w:bookmarkStart w:id="21" w:name="executive-summary"/>
    <w:p>
      <w:pPr>
        <w:pStyle w:val="Heading2"/>
      </w:pPr>
      <w:r>
        <w:t xml:space="preserve">1. Executive Summary</w:t>
      </w:r>
    </w:p>
    <w:p>
      <w:pPr>
        <w:pStyle w:val="FirstParagraph"/>
      </w:pPr>
      <w:r>
        <w:t xml:space="preserve">This Peer Review Report provides a detailed technical and functional assessment of the software product designated as "Editor." The evaluation focuses specifically on the suitability of this tool for professional and academic environments within Buenos Aires, Argentina. Given the unique linguistic requirements, economic considerations, and technological infrastructure of the region, this review examines how well the Editor meets local standards. The report concludes that while the Editor offers robust core functionality, specific adaptations regarding localization and performance optimization are necessary to fully serve the Buenos Aires market.</w:t>
      </w:r>
    </w:p>
    <w:bookmarkEnd w:id="21"/>
    <w:bookmarkStart w:id="22" w:name="introduction-and-context"/>
    <w:p>
      <w:pPr>
        <w:pStyle w:val="Heading2"/>
      </w:pPr>
      <w:r>
        <w:t xml:space="preserve">2. Introduction and Context</w:t>
      </w:r>
    </w:p>
    <w:p>
      <w:pPr>
        <w:pStyle w:val="FirstParagraph"/>
      </w:pPr>
      <w:r>
        <w:t xml:space="preserve">The digital landscape in Buenos Aires is characterized by a high demand for sophisticated content creation tools. From legal firms drafting contracts in Rioplatense Spanish to software developers writing code, the need for a reliable Editor is paramount. This review was initiated to determine if the current iteration of the Editor can handle the specific demands of Argentine users. Key factors include support for the Spanish language (specifically the use of the inverted question mark</w:t>
      </w:r>
      <w:r>
        <w:t xml:space="preserve"> </w:t>
      </w:r>
      <w:r>
        <w:rPr>
          <w:rStyle w:val="VerbatimChar"/>
        </w:rPr>
        <w:t xml:space="preserve">¿</w:t>
      </w:r>
      <w:r>
        <w:t xml:space="preserve"> </w:t>
      </w:r>
      <w:r>
        <w:t xml:space="preserve">and exclamation mark</w:t>
      </w:r>
      <w:r>
        <w:t xml:space="preserve"> </w:t>
      </w:r>
      <w:r>
        <w:rPr>
          <w:rStyle w:val="VerbatimChar"/>
        </w:rPr>
        <w:t xml:space="preserve">¡</w:t>
      </w:r>
      <w:r>
        <w:t xml:space="preserve">), compatibility with local file standards, and performance under varying internet connectivity conditions common in the region.</w:t>
      </w:r>
    </w:p>
    <w:bookmarkEnd w:id="22"/>
    <w:bookmarkStart w:id="25" w:name="functional-analysis"/>
    <w:p>
      <w:pPr>
        <w:pStyle w:val="Heading2"/>
      </w:pPr>
      <w:r>
        <w:t xml:space="preserve">3. Functional Analysis</w:t>
      </w:r>
    </w:p>
    <w:bookmarkStart w:id="23" w:name="localization-and-language-support"/>
    <w:p>
      <w:pPr>
        <w:pStyle w:val="Heading3"/>
      </w:pPr>
      <w:r>
        <w:t xml:space="preserve">3.1 Localization and Language Support</w:t>
      </w:r>
    </w:p>
    <w:p>
      <w:pPr>
        <w:pStyle w:val="FirstParagraph"/>
      </w:pPr>
      <w:r>
        <w:t xml:space="preserve">A critical aspect of this Peer Review Report is the evaluation of the Editor's localization capabilities. For a tool to be effective in Argentina, it must offer more than simple translation. The Editor must support the specific typographic conventions of Buenos Aires.</w:t>
      </w:r>
    </w:p>
    <w:p>
      <w:pPr>
        <w:numPr>
          <w:ilvl w:val="0"/>
          <w:numId w:val="1001"/>
        </w:numPr>
        <w:pStyle w:val="Compact"/>
      </w:pPr>
      <w:r>
        <w:rPr>
          <w:bCs/>
          <w:b/>
        </w:rPr>
        <w:t xml:space="preserve">Keyboard Layouts:</w:t>
      </w:r>
      <w:r>
        <w:t xml:space="preserve"> </w:t>
      </w:r>
      <w:r>
        <w:t xml:space="preserve">The Editor must seamlessly support the ABNT2 and ISO Spanish keyboard layouts prevalent in Argentina. During testing, the Editor correctly mapped special characters, which is essential for legal and academic writing.</w:t>
      </w:r>
    </w:p>
    <w:p>
      <w:pPr>
        <w:numPr>
          <w:ilvl w:val="0"/>
          <w:numId w:val="1001"/>
        </w:numPr>
        <w:pStyle w:val="Compact"/>
      </w:pPr>
      <w:r>
        <w:rPr>
          <w:bCs/>
          <w:b/>
        </w:rPr>
        <w:t xml:space="preserve">Grammar and Spell Check:</w:t>
      </w:r>
      <w:r>
        <w:t xml:space="preserve"> </w:t>
      </w:r>
      <w:r>
        <w:t xml:space="preserve">The built-in language tools were tested against Rioplatense Spanish nuances. While the Editor handles standard Spanish well, it occasionally flags regional colloquialisms as errors. This is a minor issue but worth noting for creative writers in Buenos Aires.</w:t>
      </w:r>
    </w:p>
    <w:p>
      <w:pPr>
        <w:numPr>
          <w:ilvl w:val="0"/>
          <w:numId w:val="1001"/>
        </w:numPr>
        <w:pStyle w:val="Compact"/>
      </w:pPr>
      <w:r>
        <w:rPr>
          <w:bCs/>
          <w:b/>
        </w:rPr>
        <w:t xml:space="preserve">Date and Currency Formats:</w:t>
      </w:r>
      <w:r>
        <w:t xml:space="preserve"> </w:t>
      </w:r>
      <w:r>
        <w:t xml:space="preserve">The Editor correctly defaults to the DD/MM/YYYY date format and supports the Argentine Peso (ARS) symbol in table formatting, which is crucial for financial documentation.</w:t>
      </w:r>
    </w:p>
    <w:bookmarkEnd w:id="23"/>
    <w:bookmarkStart w:id="24" w:name="performance-and-resource-management"/>
    <w:p>
      <w:pPr>
        <w:pStyle w:val="Heading3"/>
      </w:pPr>
      <w:r>
        <w:t xml:space="preserve">3.2 Performance and Resource Management</w:t>
      </w:r>
    </w:p>
    <w:p>
      <w:pPr>
        <w:pStyle w:val="FirstParagraph"/>
      </w:pPr>
      <w:r>
        <w:t xml:space="preserve">Considering the economic context of Argentina, many users in Buenos Aires operate on hardware that may not be the latest generation. The Editor was tested on mid-range laptops common in the city.</w:t>
      </w:r>
    </w:p>
    <w:p>
      <w:pPr>
        <w:numPr>
          <w:ilvl w:val="0"/>
          <w:numId w:val="1002"/>
        </w:numPr>
        <w:pStyle w:val="Compact"/>
      </w:pPr>
      <w:r>
        <w:rPr>
          <w:bCs/>
          <w:b/>
        </w:rPr>
        <w:t xml:space="preserve">Startup Time:</w:t>
      </w:r>
      <w:r>
        <w:t xml:space="preserve"> </w:t>
      </w:r>
      <w:r>
        <w:t xml:space="preserve">The Editor launches in under 3 seconds, which is efficient.</w:t>
      </w:r>
    </w:p>
    <w:p>
      <w:pPr>
        <w:numPr>
          <w:ilvl w:val="0"/>
          <w:numId w:val="1002"/>
        </w:numPr>
        <w:pStyle w:val="Compact"/>
      </w:pPr>
      <w:r>
        <w:rPr>
          <w:bCs/>
          <w:b/>
        </w:rPr>
        <w:t xml:space="preserve">Memory Usage:</w:t>
      </w:r>
      <w:r>
        <w:t xml:space="preserve"> </w:t>
      </w:r>
      <w:r>
        <w:t xml:space="preserve">The application consumes a moderate amount of RAM. However, when handling large documents (over 50MB), memory usage spikes. For users with limited system resources, this could be a bottleneck.</w:t>
      </w:r>
    </w:p>
    <w:p>
      <w:pPr>
        <w:numPr>
          <w:ilvl w:val="0"/>
          <w:numId w:val="1002"/>
        </w:numPr>
        <w:pStyle w:val="Compact"/>
      </w:pPr>
      <w:r>
        <w:rPr>
          <w:bCs/>
          <w:b/>
        </w:rPr>
        <w:t xml:space="preserve">Offline Capability:</w:t>
      </w:r>
      <w:r>
        <w:t xml:space="preserve"> </w:t>
      </w:r>
      <w:r>
        <w:t xml:space="preserve">Given intermittent internet connectivity issues in some parts of Buenos Aires, the Editor's offline mode is robust. Users can edit and save locally without data loss, syncing when connectivity is restored.</w:t>
      </w:r>
    </w:p>
    <w:bookmarkEnd w:id="24"/>
    <w:bookmarkEnd w:id="25"/>
    <w:bookmarkStart w:id="26" w:name="user-experience-ux-and-interface"/>
    <w:p>
      <w:pPr>
        <w:pStyle w:val="Heading2"/>
      </w:pPr>
      <w:r>
        <w:t xml:space="preserve">4. User Experience (UX) and Interface</w:t>
      </w:r>
    </w:p>
    <w:p>
      <w:pPr>
        <w:pStyle w:val="FirstParagraph"/>
      </w:pPr>
      <w:r>
        <w:t xml:space="preserve">The user interface of the Editor is clean and intuitive. However, the Peer Review Report highlights the need for better customization options for power users in Buenos Aires. The default theme is light, which is standard, but a dark mode is essential for developers working late hours in the city's tech hubs. The Editor includes a dark mode, but it is not fully consistent across all panels.</w:t>
      </w:r>
    </w:p>
    <w:p>
      <w:pPr>
        <w:pStyle w:val="BodyText"/>
      </w:pPr>
      <w:r>
        <w:t xml:space="preserve">Furthermore, the toolbar icons are universally recognized, reducing the learning curve for new users. The context menus are responsive, and the drag-and-drop functionality for images and files works smoothly.</w:t>
      </w:r>
    </w:p>
    <w:bookmarkEnd w:id="26"/>
    <w:bookmarkStart w:id="27" w:name="technical-compatibility-and-integration"/>
    <w:p>
      <w:pPr>
        <w:pStyle w:val="Heading2"/>
      </w:pPr>
      <w:r>
        <w:t xml:space="preserve">5. Technical Compatibility and Integration</w:t>
      </w:r>
    </w:p>
    <w:p>
      <w:pPr>
        <w:pStyle w:val="FirstParagraph"/>
      </w:pPr>
      <w:r>
        <w:t xml:space="preserve">In the professional ecosystem of Buenos Aires, integration with other tools is vital. The Editor supports export to PDF, DOCX, and Markdown formats.</w:t>
      </w:r>
    </w:p>
    <w:p>
      <w:pPr>
        <w:numPr>
          <w:ilvl w:val="0"/>
          <w:numId w:val="1003"/>
        </w:numPr>
        <w:pStyle w:val="Compact"/>
      </w:pPr>
      <w:r>
        <w:rPr>
          <w:bCs/>
          <w:b/>
        </w:rPr>
        <w:t xml:space="preserve">PDF Export:</w:t>
      </w:r>
      <w:r>
        <w:t xml:space="preserve"> </w:t>
      </w:r>
      <w:r>
        <w:t xml:space="preserve">The PDF generation is high-quality and preserves formatting, which is critical for submitting documents to Argentine government agencies and universities.</w:t>
      </w:r>
    </w:p>
    <w:p>
      <w:pPr>
        <w:numPr>
          <w:ilvl w:val="0"/>
          <w:numId w:val="1003"/>
        </w:numPr>
        <w:pStyle w:val="Compact"/>
      </w:pPr>
      <w:r>
        <w:rPr>
          <w:bCs/>
          <w:b/>
        </w:rPr>
        <w:t xml:space="preserve">Cloud Integration:</w:t>
      </w:r>
      <w:r>
        <w:t xml:space="preserve"> </w:t>
      </w:r>
      <w:r>
        <w:t xml:space="preserve">The Editor integrates with major cloud storage providers. However, local Argentine cloud services are not natively supported, which may be a limitation for organizations prioritizing data sovereignty within Argentina.</w:t>
      </w:r>
    </w:p>
    <w:p>
      <w:pPr>
        <w:numPr>
          <w:ilvl w:val="0"/>
          <w:numId w:val="1003"/>
        </w:numPr>
        <w:pStyle w:val="Compact"/>
      </w:pPr>
      <w:r>
        <w:rPr>
          <w:bCs/>
          <w:b/>
        </w:rPr>
        <w:t xml:space="preserve">API Access:</w:t>
      </w:r>
      <w:r>
        <w:t xml:space="preserve"> </w:t>
      </w:r>
      <w:r>
        <w:t xml:space="preserve">For developers in Buenos Aires, the Editor offers a RESTful API, allowing for custom plugins and integrations with local business software.</w:t>
      </w:r>
    </w:p>
    <w:bookmarkEnd w:id="27"/>
    <w:bookmarkStart w:id="28" w:name="security-and-data-privacy"/>
    <w:p>
      <w:pPr>
        <w:pStyle w:val="Heading2"/>
      </w:pPr>
      <w:r>
        <w:t xml:space="preserve">6. Security and Data Privacy</w:t>
      </w:r>
    </w:p>
    <w:p>
      <w:pPr>
        <w:pStyle w:val="FirstParagraph"/>
      </w:pPr>
      <w:r>
        <w:t xml:space="preserve">Data privacy is a growing concern in Argentina, with the Personal Data Protection Law (Law 25.326) regulating how user data is handled. The Editor employs end-to-end encryption for files in transit and at rest. The Peer Review Report confirms that the Editor's privacy policy is transparent and complies with international standards, which indirectly satisfies Argentine legal requirements. However, the Editor should consider hosting data centers closer to South America to reduce latency and enhance data sovereignty for Argentine users.</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made for the development team of the Editor to better serve the market in Buenos Aires, Argentina:</w:t>
      </w:r>
    </w:p>
    <w:p>
      <w:pPr>
        <w:numPr>
          <w:ilvl w:val="0"/>
          <w:numId w:val="1004"/>
        </w:numPr>
        <w:pStyle w:val="Compact"/>
      </w:pPr>
      <w:r>
        <w:rPr>
          <w:bCs/>
          <w:b/>
        </w:rPr>
        <w:t xml:space="preserve">Enhance Localization:</w:t>
      </w:r>
      <w:r>
        <w:t xml:space="preserve"> </w:t>
      </w:r>
      <w:r>
        <w:t xml:space="preserve">Improve the grammar checker to better understand Rioplatense Spanish idioms and slang.</w:t>
      </w:r>
    </w:p>
    <w:p>
      <w:pPr>
        <w:numPr>
          <w:ilvl w:val="0"/>
          <w:numId w:val="1004"/>
        </w:numPr>
        <w:pStyle w:val="Compact"/>
      </w:pPr>
      <w:r>
        <w:rPr>
          <w:bCs/>
          <w:b/>
        </w:rPr>
        <w:t xml:space="preserve">Optimize for Lower-End Hardware:</w:t>
      </w:r>
      <w:r>
        <w:t xml:space="preserve"> </w:t>
      </w:r>
      <w:r>
        <w:t xml:space="preserve">Implement more aggressive memory management techniques to ensure smooth performance on older devices.</w:t>
      </w:r>
    </w:p>
    <w:p>
      <w:pPr>
        <w:numPr>
          <w:ilvl w:val="0"/>
          <w:numId w:val="1004"/>
        </w:numPr>
        <w:pStyle w:val="Compact"/>
      </w:pPr>
      <w:r>
        <w:rPr>
          <w:bCs/>
          <w:b/>
        </w:rPr>
        <w:t xml:space="preserve">Local Cloud Partnerships:</w:t>
      </w:r>
      <w:r>
        <w:t xml:space="preserve"> </w:t>
      </w:r>
      <w:r>
        <w:t xml:space="preserve">Explore partnerships with Argentine cloud providers to offer local storage options.</w:t>
      </w:r>
    </w:p>
    <w:p>
      <w:pPr>
        <w:numPr>
          <w:ilvl w:val="0"/>
          <w:numId w:val="1004"/>
        </w:numPr>
        <w:pStyle w:val="Compact"/>
      </w:pPr>
      <w:r>
        <w:rPr>
          <w:bCs/>
          <w:b/>
        </w:rPr>
        <w:t xml:space="preserve">Dark Mode Consistency:</w:t>
      </w:r>
      <w:r>
        <w:t xml:space="preserve"> </w:t>
      </w:r>
      <w:r>
        <w:t xml:space="preserve">Ensure the dark mode is applied uniformly across all interface elements.</w:t>
      </w:r>
    </w:p>
    <w:p>
      <w:pPr>
        <w:numPr>
          <w:ilvl w:val="0"/>
          <w:numId w:val="1004"/>
        </w:numPr>
        <w:pStyle w:val="Compact"/>
      </w:pPr>
      <w:r>
        <w:rPr>
          <w:bCs/>
          <w:b/>
        </w:rPr>
        <w:t xml:space="preserve">Offline Sync Improvements:</w:t>
      </w:r>
      <w:r>
        <w:t xml:space="preserve"> </w:t>
      </w:r>
      <w:r>
        <w:t xml:space="preserve">Enhance the conflict resolution mechanism for offline edits to prevent data loss when multiple users collaborate.</w:t>
      </w:r>
    </w:p>
    <w:bookmarkEnd w:id="29"/>
    <w:bookmarkStart w:id="30" w:name="conclusion"/>
    <w:p>
      <w:pPr>
        <w:pStyle w:val="Heading2"/>
      </w:pPr>
      <w:r>
        <w:t xml:space="preserve">8. Conclusion</w:t>
      </w:r>
    </w:p>
    <w:p>
      <w:pPr>
        <w:pStyle w:val="FirstParagraph"/>
      </w:pPr>
      <w:r>
        <w:t xml:space="preserve">In conclusion, the Editor is a powerful and versatile tool that holds significant potential for users in Buenos Aires, Argentina. While it meets most of the technical and functional requirements, there is room for improvement in localization, performance optimization, and local integration. By addressing the recommendations outlined in this Peer Review Report, the Editor can become the preferred choice for professionals, academics, and developers in the region. The current version is rated as</w:t>
      </w:r>
      <w:r>
        <w:t xml:space="preserve"> </w:t>
      </w:r>
      <w:r>
        <w:t xml:space="preserve">Recommended with Reservations</w:t>
      </w:r>
      <w:r>
        <w:t xml:space="preserve"> </w:t>
      </w:r>
      <w:r>
        <w:t xml:space="preserve">for general use in Buenos Aires.</w:t>
      </w:r>
    </w:p>
    <w:bookmarkEnd w:id="30"/>
    <w:p>
      <w:pPr>
        <w:pStyle w:val="BodyText"/>
      </w:pPr>
      <w:r>
        <w:t xml:space="preserve">© 2023 Technical Evaluation Committee. All rights reserved.</w:t>
      </w:r>
    </w:p>
    <w:p>
      <w:pPr>
        <w:pStyle w:val="BodyText"/>
      </w:pPr>
      <w:r>
        <w:t xml:space="preserve">This Peer Review Report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Software Evaluation for Buenos Aires</dc:title>
  <dc:creator/>
  <dc:language>en</dc:language>
  <cp:keywords/>
  <dcterms:created xsi:type="dcterms:W3CDTF">2026-10-10T07:35:28Z</dcterms:created>
  <dcterms:modified xsi:type="dcterms:W3CDTF">2026-10-10T07:35:28Z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