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Software</w:t>
      </w:r>
      <w:r>
        <w:t xml:space="preserve"> </w:t>
      </w:r>
      <w:r>
        <w:t xml:space="preserve">Evaluation</w:t>
      </w:r>
      <w:r>
        <w:t xml:space="preserve"> </w:t>
      </w:r>
      <w:r>
        <w:t xml:space="preserve">for</w:t>
      </w:r>
      <w:r>
        <w:t xml:space="preserve"> </w:t>
      </w:r>
      <w:r>
        <w:t xml:space="preserve">Australia</w:t>
      </w:r>
      <w:r>
        <w:t xml:space="preserve"> </w:t>
      </w:r>
      <w:r>
        <w:t xml:space="preserve">Brisbane</w:t>
      </w:r>
    </w:p>
    <w:bookmarkStart w:id="21" w:name="peer-review-report"/>
    <w:p>
      <w:pPr>
        <w:pStyle w:val="Heading1"/>
      </w:pPr>
      <w:r>
        <w:t xml:space="preserve">Peer Review Report</w:t>
      </w:r>
    </w:p>
    <w:bookmarkStart w:id="20" w:name="X4cba042689989bb3965f5e9adf6fc7c40c40ea1"/>
    <w:p>
      <w:pPr>
        <w:pStyle w:val="Heading2"/>
      </w:pPr>
      <w:r>
        <w:t xml:space="preserve">Subject: Evaluation of the "Editor" Software Suite</w:t>
      </w:r>
    </w:p>
    <w:p>
      <w:pPr>
        <w:pStyle w:val="FirstParagraph"/>
      </w:pPr>
      <w:r>
        <w:rPr>
          <w:bCs/>
          <w:b/>
        </w:rPr>
        <w:t xml:space="preserve">Context:</w:t>
      </w:r>
      <w:r>
        <w:t xml:space="preserve"> </w:t>
      </w:r>
      <w:r>
        <w:t xml:space="preserve">Implementation and Usability Analysis within the Australia Brisbane Market</w:t>
      </w:r>
    </w:p>
    <w:bookmarkEnd w:id="20"/>
    <w:bookmarkEnd w:id="21"/>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Senior Technical Editors &amp; UX Specialists</w:t>
      </w:r>
    </w:p>
    <w:p>
      <w:pPr>
        <w:pStyle w:val="BodyText"/>
      </w:pPr>
      <w:r>
        <w:rPr>
          <w:bCs/>
          <w:b/>
        </w:rPr>
        <w:t xml:space="preserve">Target Region:</w:t>
      </w:r>
      <w:r>
        <w:t xml:space="preserve"> </w:t>
      </w:r>
      <w:r>
        <w:t xml:space="preserve">Australia Brisbane (Queensland)</w:t>
      </w:r>
    </w:p>
    <w:p>
      <w:pPr>
        <w:pStyle w:val="BodyText"/>
      </w:pPr>
      <w:r>
        <w:rPr>
          <w:bCs/>
          <w:b/>
        </w:rPr>
        <w:t xml:space="preserve">Document Classification:</w:t>
      </w:r>
      <w:r>
        <w:t xml:space="preserve"> </w:t>
      </w:r>
      <w:r>
        <w:t xml:space="preserve">Internal Technical Assessment</w:t>
      </w:r>
    </w:p>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technical and functional assessment of the software application known as</w:t>
      </w:r>
      <w:r>
        <w:t xml:space="preserve"> </w:t>
      </w:r>
      <w:r>
        <w:rPr>
          <w:bCs/>
          <w:b/>
        </w:rPr>
        <w:t xml:space="preserve">Editor</w:t>
      </w:r>
      <w:r>
        <w:t xml:space="preserve">. The primary objective of this review is to determine the software's suitability, efficiency, and compliance with local standards for deployment within the</w:t>
      </w:r>
      <w:r>
        <w:t xml:space="preserve"> </w:t>
      </w:r>
      <w:r>
        <w:rPr>
          <w:bCs/>
          <w:b/>
        </w:rPr>
        <w:t xml:space="preserve">Australia Brisbane</w:t>
      </w:r>
      <w:r>
        <w:t xml:space="preserve"> </w:t>
      </w:r>
      <w:r>
        <w:t xml:space="preserve">professional sector. As Brisbane continues to emerge as a significant hub for media, publishing, and software development in Queensland, the demand for robust editing tools that cater to local workflows is critical. This report evaluates</w:t>
      </w:r>
      <w:r>
        <w:t xml:space="preserve"> </w:t>
      </w:r>
      <w:r>
        <w:rPr>
          <w:bCs/>
          <w:b/>
        </w:rPr>
        <w:t xml:space="preserve">Editor</w:t>
      </w:r>
      <w:r>
        <w:t xml:space="preserve"> </w:t>
      </w:r>
      <w:r>
        <w:t xml:space="preserve">against key performance indicators, including localization, regulatory compliance, user interface design, and technical stability.</w:t>
      </w:r>
    </w:p>
    <w:bookmarkEnd w:id="22"/>
    <w:bookmarkStart w:id="23" w:name="introduction-and-scope"/>
    <w:p>
      <w:pPr>
        <w:pStyle w:val="Heading2"/>
      </w:pPr>
      <w:r>
        <w:t xml:space="preserve">2. Introduction and Scope</w:t>
      </w:r>
    </w:p>
    <w:p>
      <w:pPr>
        <w:pStyle w:val="FirstParagraph"/>
      </w:pPr>
      <w:r>
        <w:t xml:space="preserve">The</w:t>
      </w:r>
      <w:r>
        <w:t xml:space="preserve"> </w:t>
      </w:r>
      <w:r>
        <w:rPr>
          <w:bCs/>
          <w:b/>
        </w:rPr>
        <w:t xml:space="preserve">Editor</w:t>
      </w:r>
      <w:r>
        <w:t xml:space="preserve"> </w:t>
      </w:r>
      <w:r>
        <w:t xml:space="preserve">platform has been selected for review due to its growing market presence and claims of versatility in handling complex document and media manipulation tasks. For organizations based in</w:t>
      </w:r>
      <w:r>
        <w:t xml:space="preserve"> </w:t>
      </w:r>
      <w:r>
        <w:rPr>
          <w:bCs/>
          <w:b/>
        </w:rPr>
        <w:t xml:space="preserve">Australia Brisbane</w:t>
      </w:r>
      <w:r>
        <w:t xml:space="preserve">, the selection of such tools is not merely a matter of feature sets but also of alignment with Australian English standards, data sovereignty laws, and the specific operational rhythms of the Brisbane business community.</w:t>
      </w:r>
    </w:p>
    <w:p>
      <w:pPr>
        <w:pStyle w:val="BodyText"/>
      </w:pPr>
      <w:r>
        <w:t xml:space="preserve">This</w:t>
      </w:r>
      <w:r>
        <w:t xml:space="preserve"> </w:t>
      </w:r>
      <w:r>
        <w:rPr>
          <w:bCs/>
          <w:b/>
        </w:rPr>
        <w:t xml:space="preserve">Peer Review Report</w:t>
      </w:r>
      <w:r>
        <w:t xml:space="preserve"> </w:t>
      </w:r>
      <w:r>
        <w:t xml:space="preserve">focuses on three core pillars:</w:t>
      </w:r>
    </w:p>
    <w:p>
      <w:pPr>
        <w:numPr>
          <w:ilvl w:val="0"/>
          <w:numId w:val="1001"/>
        </w:numPr>
        <w:pStyle w:val="Compact"/>
      </w:pPr>
      <w:r>
        <w:rPr>
          <w:bCs/>
          <w:b/>
        </w:rPr>
        <w:t xml:space="preserve">Functional Integrity:</w:t>
      </w:r>
      <w:r>
        <w:t xml:space="preserve"> </w:t>
      </w:r>
      <w:r>
        <w:t xml:space="preserve">Does</w:t>
      </w:r>
      <w:r>
        <w:t xml:space="preserve"> </w:t>
      </w:r>
      <w:r>
        <w:rPr>
          <w:bCs/>
          <w:b/>
        </w:rPr>
        <w:t xml:space="preserve">Editor</w:t>
      </w:r>
      <w:r>
        <w:t xml:space="preserve"> </w:t>
      </w:r>
      <w:r>
        <w:t xml:space="preserve">perform its core tasks without latency or error?</w:t>
      </w:r>
    </w:p>
    <w:p>
      <w:pPr>
        <w:numPr>
          <w:ilvl w:val="0"/>
          <w:numId w:val="1001"/>
        </w:numPr>
        <w:pStyle w:val="Compact"/>
      </w:pPr>
      <w:r>
        <w:rPr>
          <w:bCs/>
          <w:b/>
        </w:rPr>
        <w:t xml:space="preserve">Regional Adaptation:</w:t>
      </w:r>
      <w:r>
        <w:t xml:space="preserve"> </w:t>
      </w:r>
      <w:r>
        <w:t xml:space="preserve">Is the software optimized for users in</w:t>
      </w:r>
      <w:r>
        <w:t xml:space="preserve"> </w:t>
      </w:r>
      <w:r>
        <w:rPr>
          <w:bCs/>
          <w:b/>
        </w:rPr>
        <w:t xml:space="preserve">Australia Brisbane</w:t>
      </w:r>
      <w:r>
        <w:t xml:space="preserve"> </w:t>
      </w:r>
      <w:r>
        <w:t xml:space="preserve">regarding language, time zones, and legal frameworks?</w:t>
      </w:r>
    </w:p>
    <w:p>
      <w:pPr>
        <w:numPr>
          <w:ilvl w:val="0"/>
          <w:numId w:val="1001"/>
        </w:numPr>
        <w:pStyle w:val="Compact"/>
      </w:pPr>
      <w:r>
        <w:rPr>
          <w:bCs/>
          <w:b/>
        </w:rPr>
        <w:t xml:space="preserve">User Experience (UX):</w:t>
      </w:r>
      <w:r>
        <w:t xml:space="preserve"> </w:t>
      </w:r>
      <w:r>
        <w:t xml:space="preserve">Is the learning curve appropriate for the diverse workforce found in Brisbane's creative and corporate industries?</w:t>
      </w:r>
    </w:p>
    <w:bookmarkEnd w:id="23"/>
    <w:bookmarkStart w:id="24" w:name="localization-and-language-compliance"/>
    <w:p>
      <w:pPr>
        <w:pStyle w:val="Heading2"/>
      </w:pPr>
      <w:r>
        <w:t xml:space="preserve">3. Localization and Language Compliance</w:t>
      </w:r>
    </w:p>
    <w:p>
      <w:pPr>
        <w:pStyle w:val="FirstParagraph"/>
      </w:pPr>
      <w:r>
        <w:t xml:space="preserve">A critical aspect of this</w:t>
      </w:r>
      <w:r>
        <w:t xml:space="preserve"> </w:t>
      </w:r>
      <w:r>
        <w:rPr>
          <w:bCs/>
          <w:b/>
        </w:rPr>
        <w:t xml:space="preserve">Peer Review Report</w:t>
      </w:r>
      <w:r>
        <w:t xml:space="preserve"> </w:t>
      </w:r>
      <w:r>
        <w:t xml:space="preserve">is the evaluation of linguistic accuracy. For any software intended for use in</w:t>
      </w:r>
      <w:r>
        <w:t xml:space="preserve"> </w:t>
      </w:r>
      <w:r>
        <w:rPr>
          <w:bCs/>
          <w:b/>
        </w:rPr>
        <w:t xml:space="preserve">Australia Brisbane</w:t>
      </w:r>
      <w:r>
        <w:t xml:space="preserve">, adherence to Australian English spelling and grammar conventions is non-negotiable. The review panel tested</w:t>
      </w:r>
      <w:r>
        <w:t xml:space="preserve"> </w:t>
      </w:r>
      <w:r>
        <w:rPr>
          <w:bCs/>
          <w:b/>
        </w:rPr>
        <w:t xml:space="preserve">Editor</w:t>
      </w:r>
      <w:r>
        <w:t xml:space="preserve"> </w:t>
      </w:r>
      <w:r>
        <w:t xml:space="preserve">extensively against standard Australian dictionaries.</w:t>
      </w:r>
    </w:p>
    <w:p>
      <w:pPr>
        <w:pStyle w:val="BodyText"/>
      </w:pPr>
      <w:r>
        <w:t xml:space="preserve">The findings indicate that</w:t>
      </w:r>
      <w:r>
        <w:t xml:space="preserve"> </w:t>
      </w:r>
      <w:r>
        <w:rPr>
          <w:bCs/>
          <w:b/>
        </w:rPr>
        <w:t xml:space="preserve">Editor</w:t>
      </w:r>
      <w:r>
        <w:t xml:space="preserve"> </w:t>
      </w:r>
      <w:r>
        <w:t xml:space="preserve">demonstrates a high degree of proficiency in distinguishing between British/Australian English and American English variants. Features such as "colour" vs. "color," "organise" vs. "organize," and "centre" vs. "center" are correctly recognized and suggested. This is vital for professional output in Brisbane, where adherence to local linguistic norms is expected in both academic and corporate communications. However, the review noted minor inconsistencies in the auto-correct module regarding specific Australian idioms, which requires attention in future patches.</w:t>
      </w:r>
    </w:p>
    <w:bookmarkEnd w:id="24"/>
    <w:bookmarkStart w:id="25" w:name="data-privacy-and-regulatory-compliance"/>
    <w:p>
      <w:pPr>
        <w:pStyle w:val="Heading2"/>
      </w:pPr>
      <w:r>
        <w:t xml:space="preserve">4. Data Privacy and Regulatory Compliance</w:t>
      </w:r>
    </w:p>
    <w:p>
      <w:pPr>
        <w:pStyle w:val="FirstParagraph"/>
      </w:pPr>
      <w:r>
        <w:t xml:space="preserve">Operating within</w:t>
      </w:r>
      <w:r>
        <w:t xml:space="preserve"> </w:t>
      </w:r>
      <w:r>
        <w:rPr>
          <w:bCs/>
          <w:b/>
        </w:rPr>
        <w:t xml:space="preserve">Australia Brisbane</w:t>
      </w:r>
      <w:r>
        <w:t xml:space="preserve"> </w:t>
      </w:r>
      <w:r>
        <w:t xml:space="preserve">necessitates strict compliance with the</w:t>
      </w:r>
      <w:r>
        <w:t xml:space="preserve"> </w:t>
      </w:r>
      <w:r>
        <w:rPr>
          <w:iCs/>
          <w:i/>
        </w:rPr>
        <w:t xml:space="preserve">Privacy Act 1988</w:t>
      </w:r>
      <w:r>
        <w:t xml:space="preserve"> </w:t>
      </w:r>
      <w:r>
        <w:t xml:space="preserve">(Cth) and the Australian Privacy Principles (APPs). This</w:t>
      </w:r>
      <w:r>
        <w:t xml:space="preserve"> </w:t>
      </w:r>
      <w:r>
        <w:rPr>
          <w:bCs/>
          <w:b/>
        </w:rPr>
        <w:t xml:space="preserve">Peer Review Report</w:t>
      </w:r>
      <w:r>
        <w:t xml:space="preserve"> </w:t>
      </w:r>
      <w:r>
        <w:t xml:space="preserve">scrutinized the data handling protocols of</w:t>
      </w:r>
      <w:r>
        <w:t xml:space="preserve"> </w:t>
      </w:r>
      <w:r>
        <w:rPr>
          <w:bCs/>
          <w:b/>
        </w:rPr>
        <w:t xml:space="preserve">Editor</w:t>
      </w:r>
      <w:r>
        <w:t xml:space="preserve">.</w:t>
      </w:r>
    </w:p>
    <w:p>
      <w:pPr>
        <w:pStyle w:val="BodyText"/>
      </w:pPr>
      <w:r>
        <w:t xml:space="preserve">It was confirmed that</w:t>
      </w:r>
      <w:r>
        <w:t xml:space="preserve"> </w:t>
      </w:r>
      <w:r>
        <w:rPr>
          <w:bCs/>
          <w:b/>
        </w:rPr>
        <w:t xml:space="preserve">Editor</w:t>
      </w:r>
      <w:r>
        <w:t xml:space="preserve"> </w:t>
      </w:r>
      <w:r>
        <w:t xml:space="preserve">offers data residency options that allow servers to be hosted within Australian borders, ensuring that sensitive data generated by Brisbane-based entities remains under Australian jurisdiction. This is a significant advantage over competitors that default to overseas data centers. Furthermore, the encryption standards employed by</w:t>
      </w:r>
      <w:r>
        <w:t xml:space="preserve"> </w:t>
      </w:r>
      <w:r>
        <w:rPr>
          <w:bCs/>
          <w:b/>
        </w:rPr>
        <w:t xml:space="preserve">Editor</w:t>
      </w:r>
      <w:r>
        <w:t xml:space="preserve"> </w:t>
      </w:r>
      <w:r>
        <w:t xml:space="preserve">meet the high security expectations of Brisbane's financial and legal sectors. The software's transparency regarding data collection aligns well with the regulatory environment in Queensland.</w:t>
      </w:r>
    </w:p>
    <w:bookmarkEnd w:id="25"/>
    <w:bookmarkStart w:id="26" w:name="performance-and-technical-stability"/>
    <w:p>
      <w:pPr>
        <w:pStyle w:val="Heading2"/>
      </w:pPr>
      <w:r>
        <w:t xml:space="preserve">5. Performance and Technical Stability</w:t>
      </w:r>
    </w:p>
    <w:p>
      <w:pPr>
        <w:pStyle w:val="FirstParagraph"/>
      </w:pPr>
      <w:r>
        <w:t xml:space="preserve">Technical performance was tested under conditions simulating the network infrastructure typical of</w:t>
      </w:r>
      <w:r>
        <w:t xml:space="preserve"> </w:t>
      </w:r>
      <w:r>
        <w:rPr>
          <w:bCs/>
          <w:b/>
        </w:rPr>
        <w:t xml:space="preserve">Australia Brisbane</w:t>
      </w:r>
      <w:r>
        <w:t xml:space="preserve">. The review assessed latency, cloud synchronization speeds, and offline capabilities.</w:t>
      </w:r>
    </w:p>
    <w:p>
      <w:pPr>
        <w:pStyle w:val="BodyText"/>
      </w:pPr>
      <w:r>
        <w:rPr>
          <w:bCs/>
          <w:b/>
        </w:rPr>
        <w:t xml:space="preserve">Editor</w:t>
      </w:r>
      <w:r>
        <w:t xml:space="preserve"> </w:t>
      </w:r>
      <w:r>
        <w:t xml:space="preserve">performed admirably in terms of speed and responsiveness. The cloud integration is seamless, allowing for real-time collaboration—a feature highly valued by the collaborative teams prevalent in Brisbane's tech and creative industries. The software's ability to function offline and sync once connectivity is restored is particularly useful given the occasional network fluctuations in remote areas of Queensland. However, the</w:t>
      </w:r>
      <w:r>
        <w:t xml:space="preserve"> </w:t>
      </w:r>
      <w:r>
        <w:rPr>
          <w:bCs/>
          <w:b/>
        </w:rPr>
        <w:t xml:space="preserve">Peer Review Report</w:t>
      </w:r>
      <w:r>
        <w:t xml:space="preserve"> </w:t>
      </w:r>
      <w:r>
        <w:t xml:space="preserve">notes that the initial download size is substantial, which may impact users with limited bandwidth or older hardware.</w:t>
      </w:r>
    </w:p>
    <w:bookmarkEnd w:id="26"/>
    <w:bookmarkStart w:id="27" w:name="user-interface-and-accessibility"/>
    <w:p>
      <w:pPr>
        <w:pStyle w:val="Heading2"/>
      </w:pPr>
      <w:r>
        <w:t xml:space="preserve">6. User Interface and Accessibility</w:t>
      </w:r>
    </w:p>
    <w:p>
      <w:pPr>
        <w:pStyle w:val="FirstParagraph"/>
      </w:pPr>
      <w:r>
        <w:t xml:space="preserve">The user interface of</w:t>
      </w:r>
      <w:r>
        <w:t xml:space="preserve"> </w:t>
      </w:r>
      <w:r>
        <w:rPr>
          <w:bCs/>
          <w:b/>
        </w:rPr>
        <w:t xml:space="preserve">Editor</w:t>
      </w:r>
      <w:r>
        <w:t xml:space="preserve"> </w:t>
      </w:r>
      <w:r>
        <w:t xml:space="preserve">was evaluated for intuitiveness and accessibility. The design is clean, modern, and minimizes clutter, which reduces cognitive load for users. For the diverse demographic of</w:t>
      </w:r>
      <w:r>
        <w:t xml:space="preserve"> </w:t>
      </w:r>
      <w:r>
        <w:rPr>
          <w:bCs/>
          <w:b/>
        </w:rPr>
        <w:t xml:space="preserve">Australia Brisbane</w:t>
      </w:r>
      <w:r>
        <w:t xml:space="preserve">, including non-native English speakers and individuals with disabilities,</w:t>
      </w:r>
      <w:r>
        <w:t xml:space="preserve"> </w:t>
      </w:r>
      <w:r>
        <w:rPr>
          <w:bCs/>
          <w:b/>
        </w:rPr>
        <w:t xml:space="preserve">Editor</w:t>
      </w:r>
      <w:r>
        <w:t xml:space="preserve"> </w:t>
      </w:r>
      <w:r>
        <w:t xml:space="preserve">includes robust accessibility features such as screen reader compatibility and high-contrast modes.</w:t>
      </w:r>
    </w:p>
    <w:p>
      <w:pPr>
        <w:pStyle w:val="BodyText"/>
      </w:pPr>
      <w:r>
        <w:t xml:space="preserve">The learning curve is moderate. While power users will appreciate the depth of customization, novice users may require a brief orientation period. Training resources provided by the vendor are comprehensive and available in formats suitable for the Australian market.</w:t>
      </w:r>
    </w:p>
    <w:bookmarkEnd w:id="27"/>
    <w:bookmarkStart w:id="29"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 deployment of</w:t>
      </w:r>
      <w:r>
        <w:t xml:space="preserve"> </w:t>
      </w:r>
      <w:r>
        <w:rPr>
          <w:bCs/>
          <w:b/>
        </w:rPr>
        <w:t xml:space="preserve">Editor</w:t>
      </w:r>
      <w:r>
        <w:t xml:space="preserve"> </w:t>
      </w:r>
      <w:r>
        <w:t xml:space="preserve">in</w:t>
      </w:r>
      <w:r>
        <w:t xml:space="preserve"> </w:t>
      </w:r>
      <w:r>
        <w:rPr>
          <w:bCs/>
          <w:b/>
        </w:rPr>
        <w:t xml:space="preserve">Australia Brisbane</w:t>
      </w:r>
      <w:r>
        <w:t xml:space="preserve">:</w:t>
      </w:r>
    </w:p>
    <w:p>
      <w:pPr>
        <w:numPr>
          <w:ilvl w:val="0"/>
          <w:numId w:val="1002"/>
        </w:numPr>
        <w:pStyle w:val="Compact"/>
      </w:pPr>
      <w:r>
        <w:rPr>
          <w:bCs/>
          <w:b/>
        </w:rPr>
        <w:t xml:space="preserve">Adopt with Confidence:</w:t>
      </w:r>
      <w:r>
        <w:t xml:space="preserve"> </w:t>
      </w:r>
      <w:r>
        <w:t xml:space="preserve">The software is technically sound and compliant with local regulations.</w:t>
      </w:r>
    </w:p>
    <w:p>
      <w:pPr>
        <w:numPr>
          <w:ilvl w:val="0"/>
          <w:numId w:val="1002"/>
        </w:numPr>
        <w:pStyle w:val="Compact"/>
      </w:pPr>
      <w:r>
        <w:rPr>
          <w:bCs/>
          <w:b/>
        </w:rPr>
        <w:t xml:space="preserve">Monitor Localization Updates:</w:t>
      </w:r>
      <w:r>
        <w:t xml:space="preserve"> </w:t>
      </w:r>
      <w:r>
        <w:t xml:space="preserve">Continue to provide feedback to the vendor regarding Australian English nuances to ensure continuous improvement.</w:t>
      </w:r>
    </w:p>
    <w:p>
      <w:pPr>
        <w:numPr>
          <w:ilvl w:val="0"/>
          <w:numId w:val="1002"/>
        </w:numPr>
        <w:pStyle w:val="Compact"/>
      </w:pPr>
      <w:r>
        <w:rPr>
          <w:bCs/>
          <w:b/>
        </w:rPr>
        <w:t xml:space="preserve">Hardware Assessment:</w:t>
      </w:r>
      <w:r>
        <w:t xml:space="preserve"> </w:t>
      </w:r>
      <w:r>
        <w:t xml:space="preserve">Ensure that organizational hardware in Brisbane offices meets the recommended specifications to mitigate performance issues related to the software's size.</w:t>
      </w:r>
    </w:p>
    <w:p>
      <w:pPr>
        <w:numPr>
          <w:ilvl w:val="0"/>
          <w:numId w:val="1002"/>
        </w:numPr>
        <w:pStyle w:val="Compact"/>
      </w:pPr>
      <w:r>
        <w:rPr>
          <w:bCs/>
          <w:b/>
        </w:rPr>
        <w:t xml:space="preserve">Data Residency Configuration:</w:t>
      </w:r>
      <w:r>
        <w:t xml:space="preserve"> </w:t>
      </w:r>
      <w:r>
        <w:t xml:space="preserve">Explicitly configure server locations to Australia during setup to ensure full compliance with privacy laws.</w:t>
      </w:r>
    </w:p>
    <w:bookmarkStart w:id="28" w:name="conclusion"/>
    <w:p>
      <w:pPr>
        <w:pStyle w:val="Heading3"/>
      </w:pPr>
      <w:r>
        <w:t xml:space="preserve">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Editor</w:t>
      </w:r>
      <w:r>
        <w:t xml:space="preserve"> </w:t>
      </w:r>
      <w:r>
        <w:t xml:space="preserve">is a highly capable and reliable tool for the</w:t>
      </w:r>
      <w:r>
        <w:t xml:space="preserve"> </w:t>
      </w:r>
      <w:r>
        <w:rPr>
          <w:bCs/>
          <w:b/>
        </w:rPr>
        <w:t xml:space="preserve">Australia Brisbane</w:t>
      </w:r>
      <w:r>
        <w:t xml:space="preserve"> </w:t>
      </w:r>
      <w:r>
        <w:t xml:space="preserve">market. Its strong localization features, commitment to data privacy, and robust performance make it a suitable choice for organizations seeking to enhance their editorial and content creation workflows. With minor adjustments to its localization algorithms and hardware requirements,</w:t>
      </w:r>
      <w:r>
        <w:t xml:space="preserve"> </w:t>
      </w:r>
      <w:r>
        <w:rPr>
          <w:bCs/>
          <w:b/>
        </w:rPr>
        <w:t xml:space="preserve">Editor</w:t>
      </w:r>
      <w:r>
        <w:t xml:space="preserve"> </w:t>
      </w:r>
      <w:r>
        <w:t xml:space="preserve">is poised to become a standard tool within the Brisbane professional ecosystem.</w:t>
      </w:r>
    </w:p>
    <w:bookmarkEnd w:id="28"/>
    <w:p>
      <w:pPr>
        <w:pStyle w:val="BodyText"/>
      </w:pPr>
      <w:r>
        <w:rPr>
          <w:bCs/>
          <w:b/>
        </w:rPr>
        <w:t xml:space="preserve">Prepared by:</w:t>
      </w:r>
      <w:r>
        <w:br/>
      </w:r>
      <w:r>
        <w:t xml:space="preserve">Technical Review Committee</w:t>
      </w:r>
      <w:r>
        <w:br/>
      </w:r>
      <w:r>
        <w:t xml:space="preserve">Software Evaluation Division</w:t>
      </w:r>
      <w:r>
        <w:br/>
      </w:r>
      <w:r>
        <w:rPr>
          <w:iCs/>
          <w:i/>
        </w:rPr>
        <w:t xml:space="preserve">For internal use within Australia Brisbane operations.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Software Evaluation for Australia Brisbane</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