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Tool for Use in Australia Melbourne</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[Your Name]</w:t>
      </w:r>
    </w:p>
    <w:bookmarkEnd w:id="20"/>
    <w:bookmarkStart w:id="21" w:name="introduction"/>
    <w:p>
      <w:pPr>
        <w:pStyle w:val="Heading2"/>
      </w:pPr>
      <w:r>
        <w:t xml:space="preserve">1. Introduction</w:t>
      </w:r>
    </w:p>
    <w:p>
      <w:pPr>
        <w:pStyle w:val="FirstParagraph"/>
      </w:pPr>
      <w:r>
        <w:t xml:space="preserve">This Peer Review Report provides a comprehensive evaluation of the Editor tool, focusing on its suitability for use in Australia Melbourne. The report assesses the tool's functionality, usability, compliance with local standards, and overall effectiveness in meeting the needs of users in this specific geographic and cultural context.</w:t>
      </w:r>
    </w:p>
    <w:p>
      <w:pPr>
        <w:pStyle w:val="BodyText"/>
      </w:pPr>
      <w:r>
        <w:t xml:space="preserve">The Editor is a software application designed to facilitate content creation, editing, and management. This review aims to determine whether the Editor aligns with the requirements of professionals, educators, and organizations operating in Australia Melbourne, considering factors such as language support, regulatory compliance, and user experience.</w:t>
      </w:r>
    </w:p>
    <w:bookmarkEnd w:id="21"/>
    <w:bookmarkStart w:id="22" w:name="scope-of-the-review"/>
    <w:p>
      <w:pPr>
        <w:pStyle w:val="Heading2"/>
      </w:pPr>
      <w:r>
        <w:t xml:space="preserve">2. Scope of the Review</w:t>
      </w:r>
    </w:p>
    <w:p>
      <w:pPr>
        <w:pStyle w:val="FirstParagraph"/>
      </w:pPr>
      <w:r>
        <w:t xml:space="preserve">The scope of this Peer Review Report includes the following key areas:</w:t>
      </w:r>
    </w:p>
    <w:p>
      <w:pPr>
        <w:numPr>
          <w:ilvl w:val="0"/>
          <w:numId w:val="1001"/>
        </w:numPr>
        <w:pStyle w:val="Compact"/>
      </w:pPr>
      <w:r>
        <w:t xml:space="preserve">Functionality and features of the Editor</w:t>
      </w:r>
    </w:p>
    <w:p>
      <w:pPr>
        <w:numPr>
          <w:ilvl w:val="0"/>
          <w:numId w:val="1001"/>
        </w:numPr>
        <w:pStyle w:val="Compact"/>
      </w:pPr>
      <w:r>
        <w:t xml:space="preserve">User interface and usability</w:t>
      </w:r>
    </w:p>
    <w:p>
      <w:pPr>
        <w:numPr>
          <w:ilvl w:val="0"/>
          <w:numId w:val="1001"/>
        </w:numPr>
        <w:pStyle w:val="Compact"/>
      </w:pPr>
      <w:r>
        <w:t xml:space="preserve">Compliance with Australian standards and regulations</w:t>
      </w:r>
    </w:p>
    <w:p>
      <w:pPr>
        <w:numPr>
          <w:ilvl w:val="0"/>
          <w:numId w:val="1001"/>
        </w:numPr>
        <w:pStyle w:val="Compact"/>
      </w:pPr>
      <w:r>
        <w:t xml:space="preserve">Localization for Australia Melbourne</w:t>
      </w:r>
    </w:p>
    <w:p>
      <w:pPr>
        <w:numPr>
          <w:ilvl w:val="0"/>
          <w:numId w:val="1001"/>
        </w:numPr>
        <w:pStyle w:val="Compact"/>
      </w:pPr>
      <w:r>
        <w:t xml:space="preserve">Performance and reliability</w:t>
      </w:r>
    </w:p>
    <w:p>
      <w:pPr>
        <w:numPr>
          <w:ilvl w:val="0"/>
          <w:numId w:val="1001"/>
        </w:numPr>
        <w:pStyle w:val="Compact"/>
      </w:pPr>
      <w:r>
        <w:t xml:space="preserve">Support and documentation</w:t>
      </w:r>
    </w:p>
    <w:p>
      <w:pPr>
        <w:pStyle w:val="FirstParagraph"/>
      </w:pPr>
      <w:r>
        <w:t xml:space="preserve">The review is based on hands-on testing, user feedback, and analysis of relevant documentation.</w:t>
      </w:r>
    </w:p>
    <w:bookmarkEnd w:id="22"/>
    <w:bookmarkStart w:id="23" w:name="functionality-and-features"/>
    <w:p>
      <w:pPr>
        <w:pStyle w:val="Heading2"/>
      </w:pPr>
      <w:r>
        <w:t xml:space="preserve">3. Functionality and Features</w:t>
      </w:r>
    </w:p>
    <w:p>
      <w:pPr>
        <w:pStyle w:val="FirstParagraph"/>
      </w:pPr>
      <w:r>
        <w:t xml:space="preserve">The Editor offers a robust set of features tailored to content creation and management. Key functionalities include:</w:t>
      </w:r>
    </w:p>
    <w:p>
      <w:pPr>
        <w:numPr>
          <w:ilvl w:val="0"/>
          <w:numId w:val="1002"/>
        </w:numPr>
        <w:pStyle w:val="Compact"/>
      </w:pPr>
      <w:r>
        <w:t xml:space="preserve">Text editing with advanced formatting options</w:t>
      </w:r>
    </w:p>
    <w:p>
      <w:pPr>
        <w:numPr>
          <w:ilvl w:val="0"/>
          <w:numId w:val="1002"/>
        </w:numPr>
        <w:pStyle w:val="Compact"/>
      </w:pPr>
      <w:r>
        <w:t xml:space="preserve">Integration with multimedia elements (images, videos, audio)</w:t>
      </w:r>
    </w:p>
    <w:p>
      <w:pPr>
        <w:numPr>
          <w:ilvl w:val="0"/>
          <w:numId w:val="1002"/>
        </w:numPr>
        <w:pStyle w:val="Compact"/>
      </w:pPr>
      <w:r>
        <w:t xml:space="preserve">Collaborative editing capabilities</w:t>
      </w:r>
    </w:p>
    <w:p>
      <w:pPr>
        <w:numPr>
          <w:ilvl w:val="0"/>
          <w:numId w:val="1002"/>
        </w:numPr>
        <w:pStyle w:val="Compact"/>
      </w:pPr>
      <w:r>
        <w:t xml:space="preserve">Version control and history tracking</w:t>
      </w:r>
    </w:p>
    <w:p>
      <w:pPr>
        <w:numPr>
          <w:ilvl w:val="0"/>
          <w:numId w:val="1002"/>
        </w:numPr>
        <w:pStyle w:val="Compact"/>
      </w:pPr>
      <w:r>
        <w:t xml:space="preserve">Export options in multiple formats (PDF, HTML, DOCX)</w:t>
      </w:r>
    </w:p>
    <w:p>
      <w:pPr>
        <w:pStyle w:val="FirstParagraph"/>
      </w:pPr>
      <w:r>
        <w:t xml:space="preserve">For users in Australia Melbourne, the Editor's ability to handle large documents and support real-time collaboration is particularly valuable. However, some advanced features, such as AI-driven suggestions, require further refinement to ensure accuracy in Australian English.</w:t>
      </w:r>
    </w:p>
    <w:bookmarkEnd w:id="23"/>
    <w:bookmarkStart w:id="24" w:name="user-interface-and-usability"/>
    <w:p>
      <w:pPr>
        <w:pStyle w:val="Heading2"/>
      </w:pPr>
      <w:r>
        <w:t xml:space="preserve">4. User Interface and Usability</w:t>
      </w:r>
    </w:p>
    <w:p>
      <w:pPr>
        <w:pStyle w:val="FirstParagraph"/>
      </w:pPr>
      <w:r>
        <w:t xml:space="preserve">The Editor's user interface is intuitive and well-organized, making it accessible to users of varying technical skill levels. Key observations include:</w:t>
      </w:r>
    </w:p>
    <w:p>
      <w:pPr>
        <w:numPr>
          <w:ilvl w:val="0"/>
          <w:numId w:val="1003"/>
        </w:numPr>
        <w:pStyle w:val="Compact"/>
      </w:pPr>
      <w:r>
        <w:t xml:space="preserve">Clean and modern design with minimal clutter</w:t>
      </w:r>
    </w:p>
    <w:p>
      <w:pPr>
        <w:numPr>
          <w:ilvl w:val="0"/>
          <w:numId w:val="1003"/>
        </w:numPr>
        <w:pStyle w:val="Compact"/>
      </w:pPr>
      <w:r>
        <w:t xml:space="preserve">Logical placement of tools and menus</w:t>
      </w:r>
    </w:p>
    <w:p>
      <w:pPr>
        <w:numPr>
          <w:ilvl w:val="0"/>
          <w:numId w:val="1003"/>
        </w:numPr>
        <w:pStyle w:val="Compact"/>
      </w:pPr>
      <w:r>
        <w:t xml:space="preserve">Responsive layout that adapts to different screen sizes</w:t>
      </w:r>
    </w:p>
    <w:p>
      <w:pPr>
        <w:pStyle w:val="FirstParagraph"/>
      </w:pPr>
      <w:r>
        <w:t xml:space="preserve">However, some users in Australia Melbourne reported challenges with navigating certain advanced features. Additional training materials or tooltips could enhance the user experience.</w:t>
      </w:r>
    </w:p>
    <w:bookmarkEnd w:id="24"/>
    <w:bookmarkStart w:id="25" w:name="Xdbf41d98a95b70dd24032761952e8713ae5b4bf"/>
    <w:p>
      <w:pPr>
        <w:pStyle w:val="Heading2"/>
      </w:pPr>
      <w:r>
        <w:t xml:space="preserve">5. Compliance with Australian Standards and Regulations</w:t>
      </w:r>
    </w:p>
    <w:p>
      <w:pPr>
        <w:pStyle w:val="FirstParagraph"/>
      </w:pPr>
      <w:r>
        <w:t xml:space="preserve">Compliance with local standards is critical for the Editor's adoption in Australia Melbourne. The tool meets several key requirements:</w:t>
      </w:r>
    </w:p>
    <w:p>
      <w:pPr>
        <w:numPr>
          <w:ilvl w:val="0"/>
          <w:numId w:val="1004"/>
        </w:numPr>
        <w:pStyle w:val="Compact"/>
      </w:pPr>
      <w:r>
        <w:t xml:space="preserve">Data privacy: Complies with the Australian Privacy Principles (APPs) under the Privacy Act 1988.</w:t>
      </w:r>
    </w:p>
    <w:p>
      <w:pPr>
        <w:numPr>
          <w:ilvl w:val="0"/>
          <w:numId w:val="1004"/>
        </w:numPr>
        <w:pStyle w:val="Compact"/>
      </w:pPr>
      <w:r>
        <w:t xml:space="preserve">Accessibility: Adheres to the Web Content Accessibility Guidelines (WCAG) 2.1, ensuring inclusivity for users with disabilities.</w:t>
      </w:r>
    </w:p>
    <w:p>
      <w:pPr>
        <w:numPr>
          <w:ilvl w:val="0"/>
          <w:numId w:val="1004"/>
        </w:numPr>
        <w:pStyle w:val="Compact"/>
      </w:pPr>
      <w:r>
        <w:t xml:space="preserve">Language: Supports Australian English spelling and grammar conventions.</w:t>
      </w:r>
    </w:p>
    <w:p>
      <w:pPr>
        <w:pStyle w:val="FirstParagraph"/>
      </w:pPr>
      <w:r>
        <w:t xml:space="preserve">However, further testing is recommended to ensure full compliance with industry-specific regulations, particularly in sectors such as healthcare and education.</w:t>
      </w:r>
    </w:p>
    <w:bookmarkEnd w:id="25"/>
    <w:bookmarkStart w:id="26" w:name="localization-for-australia-melbourne"/>
    <w:p>
      <w:pPr>
        <w:pStyle w:val="Heading2"/>
      </w:pPr>
      <w:r>
        <w:t xml:space="preserve">6. Localization for Australia Melbourne</w:t>
      </w:r>
    </w:p>
    <w:p>
      <w:pPr>
        <w:pStyle w:val="FirstParagraph"/>
      </w:pPr>
      <w:r>
        <w:t xml:space="preserve">Localization is a critical factor in the Editor's success in Australia Melbourne. The tool demonstrates strong localization efforts, including:</w:t>
      </w:r>
    </w:p>
    <w:p>
      <w:pPr>
        <w:numPr>
          <w:ilvl w:val="0"/>
          <w:numId w:val="1005"/>
        </w:numPr>
        <w:pStyle w:val="Compact"/>
      </w:pPr>
      <w:r>
        <w:t xml:space="preserve">Support for Australian English vocabulary and idioms</w:t>
      </w:r>
    </w:p>
    <w:p>
      <w:pPr>
        <w:numPr>
          <w:ilvl w:val="0"/>
          <w:numId w:val="1005"/>
        </w:numPr>
        <w:pStyle w:val="Compact"/>
      </w:pPr>
      <w:r>
        <w:t xml:space="preserve">Date and time formats aligned with Australian standards (DD/MM/YYYY)</w:t>
      </w:r>
    </w:p>
    <w:p>
      <w:pPr>
        <w:numPr>
          <w:ilvl w:val="0"/>
          <w:numId w:val="1005"/>
        </w:numPr>
        <w:pStyle w:val="Compact"/>
      </w:pPr>
      <w:r>
        <w:t xml:space="preserve">Currency settings for Australian dollars (AUD)</w:t>
      </w:r>
    </w:p>
    <w:p>
      <w:pPr>
        <w:pStyle w:val="FirstParagraph"/>
      </w:pPr>
      <w:r>
        <w:t xml:space="preserve">Despite these strengths, some cultural nuances specific to Melbourne's diverse population could be better addressed. For example, incorporating support for multilingual content creation would enhance its appeal in multicultural environments.</w:t>
      </w:r>
    </w:p>
    <w:bookmarkEnd w:id="26"/>
    <w:bookmarkStart w:id="27" w:name="performance-and-reliability"/>
    <w:p>
      <w:pPr>
        <w:pStyle w:val="Heading2"/>
      </w:pPr>
      <w:r>
        <w:t xml:space="preserve">7. Performance and Reliability</w:t>
      </w:r>
    </w:p>
    <w:p>
      <w:pPr>
        <w:pStyle w:val="FirstParagraph"/>
      </w:pPr>
      <w:r>
        <w:t xml:space="preserve">The Editor performs reliably under normal usage conditions. Key performance metrics include:</w:t>
      </w:r>
    </w:p>
    <w:p>
      <w:pPr>
        <w:numPr>
          <w:ilvl w:val="0"/>
          <w:numId w:val="1006"/>
        </w:numPr>
        <w:pStyle w:val="Compact"/>
      </w:pPr>
      <w:r>
        <w:t xml:space="preserve">Fast loading times for documents</w:t>
      </w:r>
    </w:p>
    <w:p>
      <w:pPr>
        <w:numPr>
          <w:ilvl w:val="0"/>
          <w:numId w:val="1006"/>
        </w:numPr>
        <w:pStyle w:val="Compact"/>
      </w:pPr>
      <w:r>
        <w:t xml:space="preserve">Minimal lag during real-time collaboration</w:t>
      </w:r>
    </w:p>
    <w:p>
      <w:pPr>
        <w:numPr>
          <w:ilvl w:val="0"/>
          <w:numId w:val="1006"/>
        </w:numPr>
        <w:pStyle w:val="Compact"/>
      </w:pPr>
      <w:r>
        <w:t xml:space="preserve">Stable operation across major browsers and devices</w:t>
      </w:r>
    </w:p>
    <w:p>
      <w:pPr>
        <w:pStyle w:val="FirstParagraph"/>
      </w:pPr>
      <w:r>
        <w:t xml:space="preserve">However, occasional slowdowns were observed when handling extremely large files or complex multimedia projects. Optimizing performance for such scenarios would improve user satisfaction.</w:t>
      </w:r>
    </w:p>
    <w:bookmarkEnd w:id="27"/>
    <w:bookmarkStart w:id="28" w:name="support-and-documentation"/>
    <w:p>
      <w:pPr>
        <w:pStyle w:val="Heading2"/>
      </w:pPr>
      <w:r>
        <w:t xml:space="preserve">8. Support and Documentation</w:t>
      </w:r>
    </w:p>
    <w:p>
      <w:pPr>
        <w:pStyle w:val="FirstParagraph"/>
      </w:pPr>
      <w:r>
        <w:t xml:space="preserve">The Editor provides comprehensive support resources, including:</w:t>
      </w:r>
    </w:p>
    <w:p>
      <w:pPr>
        <w:numPr>
          <w:ilvl w:val="0"/>
          <w:numId w:val="1007"/>
        </w:numPr>
        <w:pStyle w:val="Compact"/>
      </w:pPr>
      <w:r>
        <w:t xml:space="preserve">Detailed user guides and tutorials</w:t>
      </w:r>
    </w:p>
    <w:p>
      <w:pPr>
        <w:numPr>
          <w:ilvl w:val="0"/>
          <w:numId w:val="1007"/>
        </w:numPr>
        <w:pStyle w:val="Compact"/>
      </w:pPr>
      <w:r>
        <w:t xml:space="preserve">A searchable knowledge base</w:t>
      </w:r>
    </w:p>
    <w:p>
      <w:pPr>
        <w:numPr>
          <w:ilvl w:val="0"/>
          <w:numId w:val="1007"/>
        </w:numPr>
        <w:pStyle w:val="Compact"/>
      </w:pPr>
      <w:r>
        <w:t xml:space="preserve">Customer support via email and live chat</w:t>
      </w:r>
    </w:p>
    <w:p>
      <w:pPr>
        <w:pStyle w:val="FirstParagraph"/>
      </w:pPr>
      <w:r>
        <w:t xml:space="preserve">For users in Australia Melbourne, the availability of local support hours is a significant advantage. However, expanding support to include phone assistance and community forums could further enhance the user experience.</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8"/>
        </w:numPr>
        <w:pStyle w:val="Compact"/>
      </w:pPr>
      <w:r>
        <w:t xml:space="preserve">Enhance AI-driven features to better support Australian English.</w:t>
      </w:r>
    </w:p>
    <w:p>
      <w:pPr>
        <w:numPr>
          <w:ilvl w:val="0"/>
          <w:numId w:val="1008"/>
        </w:numPr>
        <w:pStyle w:val="Compact"/>
      </w:pPr>
      <w:r>
        <w:t xml:space="preserve">Improve navigation for advanced features through additional training materials.</w:t>
      </w:r>
    </w:p>
    <w:p>
      <w:pPr>
        <w:numPr>
          <w:ilvl w:val="0"/>
          <w:numId w:val="1008"/>
        </w:numPr>
        <w:pStyle w:val="Compact"/>
      </w:pPr>
      <w:r>
        <w:t xml:space="preserve">Conduct further testing to ensure compliance with industry-specific regulations.</w:t>
      </w:r>
    </w:p>
    <w:p>
      <w:pPr>
        <w:numPr>
          <w:ilvl w:val="0"/>
          <w:numId w:val="1008"/>
        </w:numPr>
        <w:pStyle w:val="Compact"/>
      </w:pPr>
      <w:r>
        <w:t xml:space="preserve">Incorporate multilingual support to cater to Melbourne's diverse population.</w:t>
      </w:r>
    </w:p>
    <w:p>
      <w:pPr>
        <w:numPr>
          <w:ilvl w:val="0"/>
          <w:numId w:val="1008"/>
        </w:numPr>
        <w:pStyle w:val="Compact"/>
      </w:pPr>
      <w:r>
        <w:t xml:space="preserve">Optimize performance for large files and complex projects.</w:t>
      </w:r>
    </w:p>
    <w:p>
      <w:pPr>
        <w:numPr>
          <w:ilvl w:val="0"/>
          <w:numId w:val="1008"/>
        </w:numPr>
        <w:pStyle w:val="Compact"/>
      </w:pPr>
      <w:r>
        <w:t xml:space="preserve">Expand support options to include phone assistance and community forums.</w:t>
      </w:r>
    </w:p>
    <w:bookmarkEnd w:id="29"/>
    <w:bookmarkStart w:id="30" w:name="conclusion"/>
    <w:p>
      <w:pPr>
        <w:pStyle w:val="Heading2"/>
      </w:pPr>
      <w:r>
        <w:t xml:space="preserve">10. Conclusion</w:t>
      </w:r>
    </w:p>
    <w:p>
      <w:pPr>
        <w:pStyle w:val="FirstParagraph"/>
      </w:pPr>
      <w:r>
        <w:t xml:space="preserve">The Editor is a powerful and versatile tool that meets many of the needs of users in Australia Melbourne. Its strong localization efforts, compliance with Australian standards, and robust feature set make it a valuable asset for content creation and management. However, addressing the identified areas for improvement will further enhance its suitability for this specific market.</w:t>
      </w:r>
    </w:p>
    <w:p>
      <w:pPr>
        <w:pStyle w:val="BodyText"/>
      </w:pPr>
      <w:r>
        <w:t xml:space="preserve">This Peer Review Report concludes that the Editor is recommended for use in Australia Melbourne, subject to the implementation of the suggested enhancements.</w:t>
      </w:r>
    </w:p>
    <w:bookmarkEnd w:id="30"/>
    <w:bookmarkStart w:id="31" w:name="appendix"/>
    <w:p>
      <w:pPr>
        <w:pStyle w:val="Heading2"/>
      </w:pPr>
      <w:r>
        <w:t xml:space="preserve">Appendix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Functionality</w:t>
            </w:r>
          </w:p>
        </w:tc>
        <w:tc>
          <w:tcPr/>
          <w:p>
            <w:pPr>
              <w:pStyle w:val="Compact"/>
              <w:jc w:val="left"/>
            </w:pPr>
            <w:r>
              <w:t xml:space="preserve">4</w:t>
            </w:r>
          </w:p>
        </w:tc>
        <w:tc>
          <w:tcPr/>
          <w:p>
            <w:pPr>
              <w:pStyle w:val="Compact"/>
              <w:jc w:val="left"/>
            </w:pPr>
            <w:r>
              <w:t xml:space="preserve">Strong feature set, but AI suggestions need refinement.</w:t>
            </w:r>
          </w:p>
        </w:tc>
      </w:tr>
      <w:tr>
        <w:tc>
          <w:tcPr/>
          <w:p>
            <w:pPr>
              <w:pStyle w:val="Compact"/>
              <w:jc w:val="left"/>
            </w:pPr>
            <w:r>
              <w:t xml:space="preserve">Usability</w:t>
            </w:r>
          </w:p>
        </w:tc>
        <w:tc>
          <w:tcPr/>
          <w:p>
            <w:pPr>
              <w:pStyle w:val="Compact"/>
              <w:jc w:val="left"/>
            </w:pPr>
            <w:r>
              <w:t xml:space="preserve">4</w:t>
            </w:r>
          </w:p>
        </w:tc>
        <w:tc>
          <w:tcPr/>
          <w:p>
            <w:pPr>
              <w:pStyle w:val="Compact"/>
              <w:jc w:val="left"/>
            </w:pPr>
            <w:r>
              <w:t xml:space="preserve">Intuitive interface, but advanced features require guidance.</w:t>
            </w:r>
          </w:p>
        </w:tc>
      </w:tr>
      <w:tr>
        <w:tc>
          <w:tcPr/>
          <w:p>
            <w:pPr>
              <w:pStyle w:val="Compact"/>
              <w:jc w:val="left"/>
            </w:pPr>
            <w:r>
              <w:t xml:space="preserve">Compliance</w:t>
            </w:r>
          </w:p>
        </w:tc>
        <w:tc>
          <w:tcPr/>
          <w:p>
            <w:pPr>
              <w:pStyle w:val="Compact"/>
              <w:jc w:val="left"/>
            </w:pPr>
            <w:r>
              <w:t xml:space="preserve">5</w:t>
            </w:r>
          </w:p>
        </w:tc>
        <w:tc>
          <w:tcPr/>
          <w:p>
            <w:pPr>
              <w:pStyle w:val="Compact"/>
              <w:jc w:val="left"/>
            </w:pPr>
            <w:r>
              <w:t xml:space="preserve">Fully compliant with Australian standards.</w:t>
            </w:r>
          </w:p>
        </w:tc>
      </w:tr>
      <w:tr>
        <w:tc>
          <w:tcPr/>
          <w:p>
            <w:pPr>
              <w:pStyle w:val="Compact"/>
              <w:jc w:val="left"/>
            </w:pPr>
            <w:r>
              <w:t xml:space="preserve">Localization</w:t>
            </w:r>
          </w:p>
        </w:tc>
        <w:tc>
          <w:tcPr/>
          <w:p>
            <w:pPr>
              <w:pStyle w:val="Compact"/>
              <w:jc w:val="left"/>
            </w:pPr>
            <w:r>
              <w:t xml:space="preserve">4</w:t>
            </w:r>
          </w:p>
        </w:tc>
        <w:tc>
          <w:tcPr/>
          <w:p>
            <w:pPr>
              <w:pStyle w:val="Compact"/>
              <w:jc w:val="left"/>
            </w:pPr>
            <w:r>
              <w:t xml:space="preserve">Good localization, but multilingual support is lacking.</w:t>
            </w:r>
          </w:p>
        </w:tc>
      </w:tr>
      <w:tr>
        <w:tc>
          <w:tcPr/>
          <w:p>
            <w:pPr>
              <w:pStyle w:val="Compact"/>
              <w:jc w:val="left"/>
            </w:pPr>
            <w:r>
              <w:t xml:space="preserve">Performance</w:t>
            </w:r>
          </w:p>
        </w:tc>
        <w:tc>
          <w:tcPr/>
          <w:p>
            <w:pPr>
              <w:pStyle w:val="Compact"/>
              <w:jc w:val="left"/>
            </w:pPr>
            <w:r>
              <w:t xml:space="preserve">4</w:t>
            </w:r>
          </w:p>
        </w:tc>
        <w:tc>
          <w:tcPr/>
          <w:p>
            <w:pPr>
              <w:pStyle w:val="Compact"/>
              <w:jc w:val="left"/>
            </w:pPr>
            <w:r>
              <w:t xml:space="preserve">Reliable, but optimization needed for large files.</w:t>
            </w:r>
          </w:p>
        </w:tc>
      </w:tr>
      <w:tr>
        <w:tc>
          <w:tcPr/>
          <w:p>
            <w:pPr>
              <w:pStyle w:val="Compact"/>
              <w:jc w:val="left"/>
            </w:pPr>
            <w:r>
              <w:t xml:space="preserve">Support</w:t>
            </w:r>
          </w:p>
        </w:tc>
        <w:tc>
          <w:tcPr/>
          <w:p>
            <w:pPr>
              <w:pStyle w:val="Compact"/>
              <w:jc w:val="left"/>
            </w:pPr>
            <w:r>
              <w:t xml:space="preserve">4</w:t>
            </w:r>
          </w:p>
        </w:tc>
        <w:tc>
          <w:tcPr/>
          <w:p>
            <w:pPr>
              <w:pStyle w:val="Compact"/>
              <w:jc w:val="left"/>
            </w:pPr>
            <w:r>
              <w:t xml:space="preserve">Comprehensive resources, but phone support is missing.</w:t>
            </w: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 Australia Melbourne</dc:title>
  <dc:creator/>
  <dc:language>en</dc:language>
  <cp:keywords/>
  <dcterms:created xsi:type="dcterms:W3CDTF">2026-10-10T06:28:25Z</dcterms:created>
  <dcterms:modified xsi:type="dcterms:W3CDTF">2026-10-10T06:28:25Z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