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29" w:name="X931fa601c16cea0efcb5a8405f7dd0010ec6332"/>
    <w:p>
      <w:pPr>
        <w:pStyle w:val="Heading1"/>
      </w:pPr>
      <w:r>
        <w:t xml:space="preserve">Peer Review Report: Editorial Standards and Practices</w:t>
      </w:r>
    </w:p>
    <w:p>
      <w:pPr>
        <w:pStyle w:val="FirstParagraph"/>
      </w:pPr>
      <w:r>
        <w:t xml:space="preserve">Subject:</w:t>
      </w:r>
      <w:r>
        <w:t xml:space="preserve"> </w:t>
      </w:r>
      <w:r>
        <w:t xml:space="preserve">Editor</w:t>
      </w:r>
    </w:p>
    <w:p>
      <w:pPr>
        <w:pStyle w:val="BodyText"/>
      </w:pPr>
      <w:r>
        <w:t xml:space="preserve">Location:</w:t>
      </w:r>
      <w:r>
        <w:t xml:space="preserve"> </w:t>
      </w:r>
      <w:r>
        <w:t xml:space="preserve">Belgium Brussels</w:t>
      </w:r>
    </w:p>
    <w:p>
      <w:pPr>
        <w:pStyle w:val="BodyText"/>
      </w:pPr>
      <w:r>
        <w:t xml:space="preserve">Date:</w:t>
      </w:r>
      <w:r>
        <w:t xml:space="preserve"> </w:t>
      </w:r>
      <w:r>
        <w:t xml:space="preserve">October 26, 2023</w:t>
      </w:r>
    </w:p>
    <w:bookmarkStart w:id="20" w:name="executive-summary"/>
    <w:p>
      <w:pPr>
        <w:pStyle w:val="Heading2"/>
      </w:pPr>
      <w:r>
        <w:t xml:space="preserve">1. Executive Summary</w:t>
      </w:r>
    </w:p>
    <w:p>
      <w:pPr>
        <w:pStyle w:val="FirstParagraph"/>
      </w:pPr>
      <w:r>
        <w:t xml:space="preserve">This Peer Review Report provides a comprehensive evaluation of the current editorial standards, operational workflows, and strategic positioning of the</w:t>
      </w:r>
      <w:r>
        <w:t xml:space="preserve"> </w:t>
      </w:r>
      <w:r>
        <w:rPr>
          <w:bCs/>
          <w:b/>
        </w:rPr>
        <w:t xml:space="preserve">Editor</w:t>
      </w:r>
      <w:r>
        <w:t xml:space="preserve"> </w:t>
      </w:r>
      <w:r>
        <w:t xml:space="preserve">within the context of</w:t>
      </w:r>
      <w:r>
        <w:t xml:space="preserve"> </w:t>
      </w:r>
      <w:r>
        <w:rPr>
          <w:bCs/>
          <w:b/>
        </w:rPr>
        <w:t xml:space="preserve">Belgium Brussels</w:t>
      </w:r>
      <w:r>
        <w:t xml:space="preserve">. As the capital of the European Union and a hub for international diplomacy, Brussels presents a unique and complex environment for editorial work. This report assesses how the</w:t>
      </w:r>
      <w:r>
        <w:t xml:space="preserve"> </w:t>
      </w:r>
      <w:r>
        <w:rPr>
          <w:bCs/>
          <w:b/>
        </w:rPr>
        <w:t xml:space="preserve">Editor</w:t>
      </w:r>
      <w:r>
        <w:t xml:space="preserve"> </w:t>
      </w:r>
      <w:r>
        <w:t xml:space="preserve">navigates the multilingual landscape, adheres to European regulatory frameworks, and maintains journalistic integrity while serving a diverse readership. The review highlights both the strengths of the current editorial model and identifies critical areas for improvement to ensure continued relevance and excellence in the Brussels media ecosystem.</w:t>
      </w:r>
    </w:p>
    <w:bookmarkEnd w:id="20"/>
    <w:bookmarkStart w:id="21" w:name="X47418aa6db872fed9dd17d09c9e35dbf27ebff1"/>
    <w:p>
      <w:pPr>
        <w:pStyle w:val="Heading2"/>
      </w:pPr>
      <w:r>
        <w:t xml:space="preserve">2. Contextual Analysis: The Brussels Media Landscape</w:t>
      </w:r>
    </w:p>
    <w:p>
      <w:pPr>
        <w:pStyle w:val="FirstParagraph"/>
      </w:pPr>
      <w:r>
        <w:t xml:space="preserve">To understand the role of the</w:t>
      </w:r>
      <w:r>
        <w:t xml:space="preserve"> </w:t>
      </w:r>
      <w:r>
        <w:rPr>
          <w:bCs/>
          <w:b/>
        </w:rPr>
        <w:t xml:space="preserve">Editor</w:t>
      </w:r>
      <w:r>
        <w:t xml:space="preserve">, one must first appreciate the unique characteristics of</w:t>
      </w:r>
      <w:r>
        <w:t xml:space="preserve"> </w:t>
      </w:r>
      <w:r>
        <w:rPr>
          <w:bCs/>
          <w:b/>
        </w:rPr>
        <w:t xml:space="preserve">Belgium Brussels</w:t>
      </w:r>
      <w:r>
        <w:t xml:space="preserve">. Unlike other European capitals, Brussels operates as a "city-state" within a federal structure, hosting the European Commission, the Council of the European Union, and numerous NGOs. Consequently, the</w:t>
      </w:r>
      <w:r>
        <w:t xml:space="preserve"> </w:t>
      </w:r>
      <w:r>
        <w:rPr>
          <w:bCs/>
          <w:b/>
        </w:rPr>
        <w:t xml:space="preserve">Editor</w:t>
      </w:r>
      <w:r>
        <w:t xml:space="preserve"> </w:t>
      </w:r>
      <w:r>
        <w:t xml:space="preserve">is not merely reporting local news but is often acting as a gatekeeper for information that impacts the entire continent.</w:t>
      </w:r>
    </w:p>
    <w:p>
      <w:pPr>
        <w:pStyle w:val="BodyText"/>
      </w:pPr>
      <w:r>
        <w:t xml:space="preserve">The linguistic diversity of</w:t>
      </w:r>
      <w:r>
        <w:t xml:space="preserve"> </w:t>
      </w:r>
      <w:r>
        <w:rPr>
          <w:bCs/>
          <w:b/>
        </w:rPr>
        <w:t xml:space="preserve">Belgium Brussels</w:t>
      </w:r>
      <w:r>
        <w:t xml:space="preserve">—spanning French, Dutch, and English—poses a significant challenge. The</w:t>
      </w:r>
      <w:r>
        <w:t xml:space="preserve"> </w:t>
      </w:r>
      <w:r>
        <w:rPr>
          <w:bCs/>
          <w:b/>
        </w:rPr>
        <w:t xml:space="preserve">Editor</w:t>
      </w:r>
      <w:r>
        <w:t xml:space="preserve"> </w:t>
      </w:r>
      <w:r>
        <w:t xml:space="preserve">must ensure that content is not only translated accurately but also culturally adapted. This Peer Review Report finds that while the current editorial team demonstrates high linguistic competence, there is a need for more rigorous cross-cultural sensitivity training to avoid subtle biases that may alienate specific demographic groups within the Brussels metropolitan area.</w:t>
      </w:r>
    </w:p>
    <w:bookmarkEnd w:id="21"/>
    <w:bookmarkStart w:id="25" w:name="evaluation-of-editorial-standards"/>
    <w:p>
      <w:pPr>
        <w:pStyle w:val="Heading2"/>
      </w:pPr>
      <w:r>
        <w:t xml:space="preserve">3. Evaluation of Editorial Standards</w:t>
      </w:r>
    </w:p>
    <w:bookmarkStart w:id="22" w:name="accuracy-and-verification"/>
    <w:p>
      <w:pPr>
        <w:pStyle w:val="Heading3"/>
      </w:pPr>
      <w:r>
        <w:t xml:space="preserve">3.1 Accuracy and Verification</w:t>
      </w:r>
    </w:p>
    <w:p>
      <w:pPr>
        <w:pStyle w:val="FirstParagraph"/>
      </w:pPr>
      <w:r>
        <w:t xml:space="preserve">In the fast-paced environment of</w:t>
      </w:r>
      <w:r>
        <w:t xml:space="preserve"> </w:t>
      </w:r>
      <w:r>
        <w:rPr>
          <w:bCs/>
          <w:b/>
        </w:rPr>
        <w:t xml:space="preserve">Belgium Brussels</w:t>
      </w:r>
      <w:r>
        <w:t xml:space="preserve">, where political developments can shift rapidly, the</w:t>
      </w:r>
      <w:r>
        <w:t xml:space="preserve"> </w:t>
      </w:r>
      <w:r>
        <w:rPr>
          <w:bCs/>
          <w:b/>
        </w:rPr>
        <w:t xml:space="preserve">Editor</w:t>
      </w:r>
      <w:r>
        <w:t xml:space="preserve"> </w:t>
      </w:r>
      <w:r>
        <w:t xml:space="preserve">plays a crucial role in maintaining accuracy. This review examined a sample of recent publications and found that the fact-checking protocols are robust. However, the pressure to publish breaking news regarding EU policy changes sometimes leads to minor inaccuracies in preliminary reports. It is recommended that the</w:t>
      </w:r>
      <w:r>
        <w:t xml:space="preserve"> </w:t>
      </w:r>
      <w:r>
        <w:rPr>
          <w:bCs/>
          <w:b/>
        </w:rPr>
        <w:t xml:space="preserve">Editor</w:t>
      </w:r>
      <w:r>
        <w:t xml:space="preserve"> </w:t>
      </w:r>
      <w:r>
        <w:t xml:space="preserve">implement a "two-source rule" for all political claims, even in digital-first environments, to uphold the publication's reputation for reliability.</w:t>
      </w:r>
    </w:p>
    <w:bookmarkEnd w:id="22"/>
    <w:bookmarkStart w:id="23" w:name="ethical-compliance-and-gdpr"/>
    <w:p>
      <w:pPr>
        <w:pStyle w:val="Heading3"/>
      </w:pPr>
      <w:r>
        <w:t xml:space="preserve">3.2 Ethical Compliance and GDPR</w:t>
      </w:r>
    </w:p>
    <w:p>
      <w:pPr>
        <w:pStyle w:val="FirstParagraph"/>
      </w:pPr>
      <w:r>
        <w:t xml:space="preserve">Given that</w:t>
      </w:r>
      <w:r>
        <w:t xml:space="preserve"> </w:t>
      </w:r>
      <w:r>
        <w:rPr>
          <w:bCs/>
          <w:b/>
        </w:rPr>
        <w:t xml:space="preserve">Belgium Brussels</w:t>
      </w:r>
      <w:r>
        <w:t xml:space="preserve"> </w:t>
      </w:r>
      <w:r>
        <w:t xml:space="preserve">is the de facto home of the General Data Protection Regulation (GDPR), the</w:t>
      </w:r>
      <w:r>
        <w:t xml:space="preserve"> </w:t>
      </w:r>
      <w:r>
        <w:rPr>
          <w:bCs/>
          <w:b/>
        </w:rPr>
        <w:t xml:space="preserve">Editor</w:t>
      </w:r>
      <w:r>
        <w:t xml:space="preserve"> </w:t>
      </w:r>
      <w:r>
        <w:t xml:space="preserve">is held to the highest standards of data privacy. This Peer Review Report confirms that the editorial team is generally compliant with GDPR requirements regarding the handling of personal data and source protection. Nevertheless, there is room for improvement in how user data is managed for digital newsletters. The</w:t>
      </w:r>
      <w:r>
        <w:t xml:space="preserve"> </w:t>
      </w:r>
      <w:r>
        <w:rPr>
          <w:bCs/>
          <w:b/>
        </w:rPr>
        <w:t xml:space="preserve">Editor</w:t>
      </w:r>
      <w:r>
        <w:t xml:space="preserve"> </w:t>
      </w:r>
      <w:r>
        <w:t xml:space="preserve">should collaborate more closely with legal counsel to ensure that consent mechanisms are transparent and fully aligned with the strict interpretations often applied by Belgian data protection authorities.</w:t>
      </w:r>
    </w:p>
    <w:bookmarkEnd w:id="23"/>
    <w:bookmarkStart w:id="24" w:name="multilingual-consistency"/>
    <w:p>
      <w:pPr>
        <w:pStyle w:val="Heading3"/>
      </w:pPr>
      <w:r>
        <w:t xml:space="preserve">3.3 Multilingual Consistency</w:t>
      </w:r>
    </w:p>
    <w:p>
      <w:pPr>
        <w:pStyle w:val="FirstParagraph"/>
      </w:pPr>
      <w:r>
        <w:t xml:space="preserve">A core function of the</w:t>
      </w:r>
      <w:r>
        <w:t xml:space="preserve"> </w:t>
      </w:r>
      <w:r>
        <w:rPr>
          <w:bCs/>
          <w:b/>
        </w:rPr>
        <w:t xml:space="preserve">Editor</w:t>
      </w:r>
      <w:r>
        <w:t xml:space="preserve"> </w:t>
      </w:r>
      <w:r>
        <w:t xml:space="preserve">in this region is ensuring consistency across language editions. The review identified discrepancies in tone and emphasis between the French and English editions of certain articles. While translation is technically accurate, the nuance of Brussels-specific political terminology sometimes gets lost. The</w:t>
      </w:r>
      <w:r>
        <w:t xml:space="preserve"> </w:t>
      </w:r>
      <w:r>
        <w:rPr>
          <w:bCs/>
          <w:b/>
        </w:rPr>
        <w:t xml:space="preserve">Editor</w:t>
      </w:r>
      <w:r>
        <w:t xml:space="preserve"> </w:t>
      </w:r>
      <w:r>
        <w:t xml:space="preserve">should establish a centralized glossary of key terms related to EU institutions and Belgian federal politics to ensure uniformity across all language outputs.</w:t>
      </w:r>
    </w:p>
    <w:bookmarkEnd w:id="24"/>
    <w:bookmarkEnd w:id="25"/>
    <w:bookmarkStart w:id="26" w:name="operational-efficiency-and-workflow"/>
    <w:p>
      <w:pPr>
        <w:pStyle w:val="Heading2"/>
      </w:pPr>
      <w:r>
        <w:t xml:space="preserve">4. Operational Efficiency and Workflow</w:t>
      </w:r>
    </w:p>
    <w:p>
      <w:pPr>
        <w:pStyle w:val="FirstParagraph"/>
      </w:pPr>
      <w:r>
        <w:t xml:space="preserve">The workflow managed by the</w:t>
      </w:r>
      <w:r>
        <w:t xml:space="preserve"> </w:t>
      </w:r>
      <w:r>
        <w:rPr>
          <w:bCs/>
          <w:b/>
        </w:rPr>
        <w:t xml:space="preserve">Editor</w:t>
      </w:r>
      <w:r>
        <w:t xml:space="preserve"> </w:t>
      </w:r>
      <w:r>
        <w:t xml:space="preserve">has been assessed for efficiency. The current digital tools facilitate collaboration among journalists based in Brussels and correspondents across Europe. However, the review notes that the approval process for sensitive political stories can be overly bureaucratic, potentially delaying publication. Streamlining this process without compromising oversight is essential for the</w:t>
      </w:r>
      <w:r>
        <w:t xml:space="preserve"> </w:t>
      </w:r>
      <w:r>
        <w:rPr>
          <w:bCs/>
          <w:b/>
        </w:rPr>
        <w:t xml:space="preserve">Editor</w:t>
      </w:r>
      <w:r>
        <w:t xml:space="preserve"> </w:t>
      </w:r>
      <w:r>
        <w:t xml:space="preserve">to remain competitive in the digital news cycle.</w:t>
      </w:r>
    </w:p>
    <w:p>
      <w:pPr>
        <w:pStyle w:val="BodyText"/>
      </w:pPr>
      <w:r>
        <w:t xml:space="preserve">Furthermore, the integration of multimedia content is growing but remains underutilized. In a visually driven market like</w:t>
      </w:r>
      <w:r>
        <w:t xml:space="preserve"> </w:t>
      </w:r>
      <w:r>
        <w:rPr>
          <w:bCs/>
          <w:b/>
        </w:rPr>
        <w:t xml:space="preserve">Belgium Brussels</w:t>
      </w:r>
      <w:r>
        <w:t xml:space="preserve">, where international audiences consume news via social media, the</w:t>
      </w:r>
      <w:r>
        <w:t xml:space="preserve"> </w:t>
      </w:r>
      <w:r>
        <w:rPr>
          <w:bCs/>
          <w:b/>
        </w:rPr>
        <w:t xml:space="preserve">Editor</w:t>
      </w:r>
      <w:r>
        <w:t xml:space="preserve"> </w:t>
      </w:r>
      <w:r>
        <w:t xml:space="preserve">should prioritize the development of interactive graphics and video summaries to complement written articles.</w:t>
      </w:r>
    </w:p>
    <w:bookmarkEnd w:id="26"/>
    <w:bookmarkStart w:id="27"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w:t>
      </w:r>
      <w:r>
        <w:t xml:space="preserve"> </w:t>
      </w:r>
      <w:r>
        <w:rPr>
          <w:bCs/>
          <w:b/>
        </w:rPr>
        <w:t xml:space="preserve">Editor</w:t>
      </w:r>
      <w:r>
        <w:t xml:space="preserve"> </w:t>
      </w:r>
      <w:r>
        <w:t xml:space="preserve">operating in</w:t>
      </w:r>
      <w:r>
        <w:t xml:space="preserve"> </w:t>
      </w:r>
      <w:r>
        <w:rPr>
          <w:bCs/>
          <w:b/>
        </w:rPr>
        <w:t xml:space="preserve">Belgium Brussels</w:t>
      </w:r>
      <w:r>
        <w:t xml:space="preserve">:</w:t>
      </w:r>
    </w:p>
    <w:p>
      <w:pPr>
        <w:numPr>
          <w:ilvl w:val="0"/>
          <w:numId w:val="1001"/>
        </w:numPr>
        <w:pStyle w:val="Compact"/>
      </w:pPr>
      <w:r>
        <w:rPr>
          <w:bCs/>
          <w:b/>
        </w:rPr>
        <w:t xml:space="preserve">Enhance Digital Literacy:</w:t>
      </w:r>
      <w:r>
        <w:t xml:space="preserve"> </w:t>
      </w:r>
      <w:r>
        <w:t xml:space="preserve">Invest in training for the editorial team on SEO, social media algorithms, and digital analytics to better reach the international audience in Brussels.</w:t>
      </w:r>
    </w:p>
    <w:p>
      <w:pPr>
        <w:numPr>
          <w:ilvl w:val="0"/>
          <w:numId w:val="1001"/>
        </w:numPr>
        <w:pStyle w:val="Compact"/>
      </w:pPr>
      <w:r>
        <w:rPr>
          <w:bCs/>
          <w:b/>
        </w:rPr>
        <w:t xml:space="preserve">Strengthen Local Engagement:</w:t>
      </w:r>
      <w:r>
        <w:t xml:space="preserve"> </w:t>
      </w:r>
      <w:r>
        <w:t xml:space="preserve">While EU news is dominant, the</w:t>
      </w:r>
      <w:r>
        <w:t xml:space="preserve"> </w:t>
      </w:r>
      <w:r>
        <w:rPr>
          <w:bCs/>
          <w:b/>
        </w:rPr>
        <w:t xml:space="preserve">Editor</w:t>
      </w:r>
      <w:r>
        <w:t xml:space="preserve"> </w:t>
      </w:r>
      <w:r>
        <w:t xml:space="preserve">should allocate more resources to local Brussels issues, such as urban planning and housing, to maintain a strong connection with the resident population.</w:t>
      </w:r>
    </w:p>
    <w:p>
      <w:pPr>
        <w:numPr>
          <w:ilvl w:val="0"/>
          <w:numId w:val="1001"/>
        </w:numPr>
        <w:pStyle w:val="Compact"/>
      </w:pPr>
      <w:r>
        <w:rPr>
          <w:bCs/>
          <w:b/>
        </w:rPr>
        <w:t xml:space="preserve">Implement AI-Assisted Editing:</w:t>
      </w:r>
      <w:r>
        <w:t xml:space="preserve"> </w:t>
      </w:r>
      <w:r>
        <w:t xml:space="preserve">Utilize AI tools for initial grammar and style checks across multiple languages to improve efficiency, while retaining human oversight for nuance and context.</w:t>
      </w:r>
    </w:p>
    <w:p>
      <w:pPr>
        <w:numPr>
          <w:ilvl w:val="0"/>
          <w:numId w:val="1001"/>
        </w:numPr>
        <w:pStyle w:val="Compact"/>
      </w:pPr>
      <w:r>
        <w:rPr>
          <w:bCs/>
          <w:b/>
        </w:rPr>
        <w:t xml:space="preserve">Regular Ethics Audits:</w:t>
      </w:r>
      <w:r>
        <w:t xml:space="preserve"> </w:t>
      </w:r>
      <w:r>
        <w:t xml:space="preserve">Conduct quarterly ethics audits to ensure that the</w:t>
      </w:r>
      <w:r>
        <w:t xml:space="preserve"> </w:t>
      </w:r>
      <w:r>
        <w:rPr>
          <w:bCs/>
          <w:b/>
        </w:rPr>
        <w:t xml:space="preserve">Editor</w:t>
      </w:r>
      <w:r>
        <w:t xml:space="preserve"> </w:t>
      </w:r>
      <w:r>
        <w:t xml:space="preserve">and the team remain aligned with evolving standards of journalistic integrity in the EU context.</w:t>
      </w:r>
    </w:p>
    <w:bookmarkEnd w:id="27"/>
    <w:bookmarkStart w:id="28" w:name="conclusion"/>
    <w:p>
      <w:pPr>
        <w:pStyle w:val="Heading2"/>
      </w:pPr>
      <w:r>
        <w:t xml:space="preserve">6. Conclusion</w:t>
      </w:r>
    </w:p>
    <w:p>
      <w:pPr>
        <w:pStyle w:val="FirstParagraph"/>
      </w:pPr>
      <w:r>
        <w:t xml:space="preserve">In conclusion, this Peer Review Report affirms that the</w:t>
      </w:r>
      <w:r>
        <w:t xml:space="preserve"> </w:t>
      </w:r>
      <w:r>
        <w:rPr>
          <w:bCs/>
          <w:b/>
        </w:rPr>
        <w:t xml:space="preserve">Editor</w:t>
      </w:r>
      <w:r>
        <w:t xml:space="preserve"> </w:t>
      </w:r>
      <w:r>
        <w:t xml:space="preserve">is performing at a high level within the challenging and dynamic environment of</w:t>
      </w:r>
      <w:r>
        <w:t xml:space="preserve"> </w:t>
      </w:r>
      <w:r>
        <w:rPr>
          <w:bCs/>
          <w:b/>
        </w:rPr>
        <w:t xml:space="preserve">Belgium Brussels</w:t>
      </w:r>
      <w:r>
        <w:t xml:space="preserve">. The commitment to accuracy, ethical standards, and multilingual excellence is evident. However, to sustain this position and adapt to the rapidly changing media landscape, the</w:t>
      </w:r>
      <w:r>
        <w:t xml:space="preserve"> </w:t>
      </w:r>
      <w:r>
        <w:rPr>
          <w:bCs/>
          <w:b/>
        </w:rPr>
        <w:t xml:space="preserve">Editor</w:t>
      </w:r>
      <w:r>
        <w:t xml:space="preserve"> </w:t>
      </w:r>
      <w:r>
        <w:t xml:space="preserve">must embrace digital innovation, streamline workflows, and deepen engagement with both local and international audiences. By implementing the recommendations outlined in this report, the editorial team can further solidify its reputation as a trusted source of information in the heart of Europe.</w:t>
      </w:r>
    </w:p>
    <w:bookmarkEnd w:id="28"/>
    <w:p>
      <w:pPr>
        <w:pStyle w:val="BodyText"/>
      </w:pPr>
      <w:r>
        <w:rPr>
          <w:bCs/>
          <w:b/>
        </w:rPr>
        <w:t xml:space="preserve">Prepared by:</w:t>
      </w:r>
      <w:r>
        <w:br/>
      </w:r>
      <w:r>
        <w:t xml:space="preserve">Senior Editorial Review Board</w:t>
      </w:r>
      <w:r>
        <w:br/>
      </w:r>
      <w:r>
        <w:t xml:space="preserve">Brussels Media Standards Initiative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Standards and Practices in Belgium Brussels</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