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Evaluation</w:t>
      </w:r>
      <w:r>
        <w:t xml:space="preserve"> </w:t>
      </w:r>
      <w:r>
        <w:t xml:space="preserve">for</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Role and Performance</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aims to provide a comprehensive evaluation of the Editor role within the context of Canada Montreal. The purpose of this document is to assess the effectiveness, relevance, and impact of the Editor in ensuring high-quality content production, editorial standards, and alignment with local and regional needs. The review considers the unique cultural, linguistic, and professional landscape of Canada Montreal, a city known for its bilingualism, diversity, and vibrant media environment.</w:t>
      </w:r>
    </w:p>
    <w:p>
      <w:pPr>
        <w:pStyle w:val="BodyText"/>
      </w:pPr>
      <w:r>
        <w:t xml:space="preserve">The Editor plays a critical role in shaping content, maintaining accuracy, and ensuring that materials resonate with the target audience. This report evaluates the Editor's performance, identifies strengths and areas for improvement, and provides actionable recommendations to enhance editorial practices in Canada Montreal.</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aspects of the Editor role:</w:t>
      </w:r>
    </w:p>
    <w:p>
      <w:pPr>
        <w:numPr>
          <w:ilvl w:val="0"/>
          <w:numId w:val="1001"/>
        </w:numPr>
        <w:pStyle w:val="Compact"/>
      </w:pPr>
      <w:r>
        <w:t xml:space="preserve">Content quality and adherence to editorial standards.</w:t>
      </w:r>
    </w:p>
    <w:p>
      <w:pPr>
        <w:numPr>
          <w:ilvl w:val="0"/>
          <w:numId w:val="1001"/>
        </w:numPr>
        <w:pStyle w:val="Compact"/>
      </w:pPr>
      <w:r>
        <w:t xml:space="preserve">Cultural and linguistic sensitivity in Canada Montreal.</w:t>
      </w:r>
    </w:p>
    <w:p>
      <w:pPr>
        <w:numPr>
          <w:ilvl w:val="0"/>
          <w:numId w:val="1001"/>
        </w:numPr>
        <w:pStyle w:val="Compact"/>
      </w:pPr>
      <w:r>
        <w:t xml:space="preserve">Collaboration with writers, contributors, and stakeholders.</w:t>
      </w:r>
    </w:p>
    <w:p>
      <w:pPr>
        <w:numPr>
          <w:ilvl w:val="0"/>
          <w:numId w:val="1001"/>
        </w:numPr>
        <w:pStyle w:val="Compact"/>
      </w:pPr>
      <w:r>
        <w:t xml:space="preserve">Timeliness and efficiency in editorial processes.</w:t>
      </w:r>
    </w:p>
    <w:p>
      <w:pPr>
        <w:numPr>
          <w:ilvl w:val="0"/>
          <w:numId w:val="1001"/>
        </w:numPr>
        <w:pStyle w:val="Compact"/>
      </w:pPr>
      <w:r>
        <w:t xml:space="preserve">Innovation and adaptability in a dynamic media landscape.</w:t>
      </w:r>
    </w:p>
    <w:p>
      <w:pPr>
        <w:pStyle w:val="FirstParagraph"/>
      </w:pPr>
      <w:r>
        <w:t xml:space="preserve">The review is based on feedback from peers, stakeholders, and an analysis of published materials produced under the Editor's supervision.</w:t>
      </w:r>
    </w:p>
    <w:bookmarkEnd w:id="22"/>
    <w:bookmarkStart w:id="23" w:name="evaluation-criteria"/>
    <w:p>
      <w:pPr>
        <w:pStyle w:val="Heading2"/>
      </w:pPr>
      <w:r>
        <w:t xml:space="preserve">3. Evaluation Criteria</w:t>
      </w:r>
    </w:p>
    <w:p>
      <w:pPr>
        <w:pStyle w:val="FirstParagraph"/>
      </w:pPr>
      <w:r>
        <w:t xml:space="preserve">The evaluation of the Editor is based on the following criteria:</w:t>
      </w:r>
    </w:p>
    <w:p>
      <w:pPr>
        <w:numPr>
          <w:ilvl w:val="0"/>
          <w:numId w:val="1002"/>
        </w:numPr>
        <w:pStyle w:val="Compact"/>
      </w:pPr>
      <w:r>
        <w:rPr>
          <w:bCs/>
          <w:b/>
        </w:rPr>
        <w:t xml:space="preserve">Editorial Excellence:</w:t>
      </w:r>
      <w:r>
        <w:t xml:space="preserve"> </w:t>
      </w:r>
      <w:r>
        <w:t xml:space="preserve">The ability to maintain high standards of grammar, style, and clarity.</w:t>
      </w:r>
    </w:p>
    <w:p>
      <w:pPr>
        <w:numPr>
          <w:ilvl w:val="0"/>
          <w:numId w:val="1002"/>
        </w:numPr>
        <w:pStyle w:val="Compact"/>
      </w:pPr>
      <w:r>
        <w:rPr>
          <w:bCs/>
          <w:b/>
        </w:rPr>
        <w:t xml:space="preserve">Cultural Relevance:</w:t>
      </w:r>
      <w:r>
        <w:t xml:space="preserve"> </w:t>
      </w:r>
      <w:r>
        <w:t xml:space="preserve">The capacity to tailor content to the diverse audience in Canada Montreal.</w:t>
      </w:r>
    </w:p>
    <w:p>
      <w:pPr>
        <w:numPr>
          <w:ilvl w:val="0"/>
          <w:numId w:val="1002"/>
        </w:numPr>
        <w:pStyle w:val="Compact"/>
      </w:pPr>
      <w:r>
        <w:rPr>
          <w:bCs/>
          <w:b/>
        </w:rPr>
        <w:t xml:space="preserve">Leadership:</w:t>
      </w:r>
      <w:r>
        <w:t xml:space="preserve"> </w:t>
      </w:r>
      <w:r>
        <w:t xml:space="preserve">The effectiveness in guiding and mentoring writers and contributors.</w:t>
      </w:r>
    </w:p>
    <w:p>
      <w:pPr>
        <w:numPr>
          <w:ilvl w:val="0"/>
          <w:numId w:val="1002"/>
        </w:numPr>
        <w:pStyle w:val="Compact"/>
      </w:pPr>
      <w:r>
        <w:rPr>
          <w:bCs/>
          <w:b/>
        </w:rPr>
        <w:t xml:space="preserve">Adaptability:</w:t>
      </w:r>
      <w:r>
        <w:t xml:space="preserve"> </w:t>
      </w:r>
      <w:r>
        <w:t xml:space="preserve">The ability to respond to changing trends and technologies in the media industry.</w:t>
      </w:r>
    </w:p>
    <w:p>
      <w:pPr>
        <w:numPr>
          <w:ilvl w:val="0"/>
          <w:numId w:val="1002"/>
        </w:numPr>
        <w:pStyle w:val="Compact"/>
      </w:pPr>
      <w:r>
        <w:rPr>
          <w:bCs/>
          <w:b/>
        </w:rPr>
        <w:t xml:space="preserve">Impact:</w:t>
      </w:r>
      <w:r>
        <w:t xml:space="preserve"> </w:t>
      </w:r>
      <w:r>
        <w:t xml:space="preserve">The measurable influence of the Editor's work on audience engagement and satisfaction.</w:t>
      </w:r>
    </w:p>
    <w:bookmarkEnd w:id="23"/>
    <w:bookmarkStart w:id="24" w:name="strengths-of-the-editor"/>
    <w:p>
      <w:pPr>
        <w:pStyle w:val="Heading2"/>
      </w:pPr>
      <w:r>
        <w:t xml:space="preserve">4. Strengths of the Editor</w:t>
      </w:r>
    </w:p>
    <w:p>
      <w:pPr>
        <w:pStyle w:val="FirstParagraph"/>
      </w:pPr>
      <w:r>
        <w:t xml:space="preserve">The Editor has demonstrated several notable strengths that contribute to their effectiveness in Canada Montreal:</w:t>
      </w:r>
    </w:p>
    <w:p>
      <w:pPr>
        <w:numPr>
          <w:ilvl w:val="0"/>
          <w:numId w:val="1003"/>
        </w:numPr>
        <w:pStyle w:val="Compact"/>
      </w:pPr>
      <w:r>
        <w:rPr>
          <w:bCs/>
          <w:b/>
        </w:rPr>
        <w:t xml:space="preserve">Bilingual Proficiency:</w:t>
      </w:r>
      <w:r>
        <w:t xml:space="preserve"> </w:t>
      </w:r>
      <w:r>
        <w:t xml:space="preserve">The Editor's fluency in both English and French is a significant asset in Canada Montreal, where bilingualism is essential for reaching a broad audience.</w:t>
      </w:r>
    </w:p>
    <w:p>
      <w:pPr>
        <w:numPr>
          <w:ilvl w:val="0"/>
          <w:numId w:val="1003"/>
        </w:numPr>
        <w:pStyle w:val="Compact"/>
      </w:pPr>
      <w:r>
        <w:rPr>
          <w:bCs/>
          <w:b/>
        </w:rPr>
        <w:t xml:space="preserve">Cultural Awareness:</w:t>
      </w:r>
      <w:r>
        <w:t xml:space="preserve"> </w:t>
      </w:r>
      <w:r>
        <w:t xml:space="preserve">The Editor consistently produces content that reflects the multicultural fabric of Canada Montreal, ensuring inclusivity and relevance.</w:t>
      </w:r>
    </w:p>
    <w:p>
      <w:pPr>
        <w:numPr>
          <w:ilvl w:val="0"/>
          <w:numId w:val="1003"/>
        </w:numPr>
        <w:pStyle w:val="Compact"/>
      </w:pPr>
      <w:r>
        <w:rPr>
          <w:bCs/>
          <w:b/>
        </w:rPr>
        <w:t xml:space="preserve">Attention to Detail:</w:t>
      </w:r>
      <w:r>
        <w:t xml:space="preserve"> </w:t>
      </w:r>
      <w:r>
        <w:t xml:space="preserve">The Editor's meticulous approach to proofreading and editing ensures that all materials are free of errors and meet professional standards.</w:t>
      </w:r>
    </w:p>
    <w:p>
      <w:pPr>
        <w:numPr>
          <w:ilvl w:val="0"/>
          <w:numId w:val="1003"/>
        </w:numPr>
        <w:pStyle w:val="Compact"/>
      </w:pPr>
      <w:r>
        <w:rPr>
          <w:bCs/>
          <w:b/>
        </w:rPr>
        <w:t xml:space="preserve">Collaborative Spirit:</w:t>
      </w:r>
      <w:r>
        <w:t xml:space="preserve"> </w:t>
      </w:r>
      <w:r>
        <w:t xml:space="preserve">The Editor fosters a positive working environment, encouraging open communication and collaboration among team members.</w:t>
      </w:r>
    </w:p>
    <w:bookmarkEnd w:id="24"/>
    <w:bookmarkStart w:id="25" w:name="areas-for-improvement"/>
    <w:p>
      <w:pPr>
        <w:pStyle w:val="Heading2"/>
      </w:pPr>
      <w:r>
        <w:t xml:space="preserve">5. Areas for Improvement</w:t>
      </w:r>
    </w:p>
    <w:p>
      <w:pPr>
        <w:pStyle w:val="FirstParagraph"/>
      </w:pPr>
      <w:r>
        <w:t xml:space="preserve">While the Editor has excelled in many areas, there are opportunities for growth and enhancement:</w:t>
      </w:r>
    </w:p>
    <w:p>
      <w:pPr>
        <w:numPr>
          <w:ilvl w:val="0"/>
          <w:numId w:val="1004"/>
        </w:numPr>
        <w:pStyle w:val="Compact"/>
      </w:pPr>
      <w:r>
        <w:rPr>
          <w:bCs/>
          <w:b/>
        </w:rPr>
        <w:t xml:space="preserve">Digital Innovation:</w:t>
      </w:r>
      <w:r>
        <w:t xml:space="preserve"> </w:t>
      </w:r>
      <w:r>
        <w:t xml:space="preserve">The Editor could explore new digital tools and platforms to enhance content delivery and audience engagement.</w:t>
      </w:r>
    </w:p>
    <w:p>
      <w:pPr>
        <w:numPr>
          <w:ilvl w:val="0"/>
          <w:numId w:val="1004"/>
        </w:numPr>
        <w:pStyle w:val="Compact"/>
      </w:pPr>
      <w:r>
        <w:rPr>
          <w:bCs/>
          <w:b/>
        </w:rPr>
        <w:t xml:space="preserve">Timeliness:</w:t>
      </w:r>
      <w:r>
        <w:t xml:space="preserve"> </w:t>
      </w:r>
      <w:r>
        <w:t xml:space="preserve">In some instances, editorial processes have been slower than expected, potentially impacting publication schedules.</w:t>
      </w:r>
    </w:p>
    <w:p>
      <w:pPr>
        <w:numPr>
          <w:ilvl w:val="0"/>
          <w:numId w:val="1004"/>
        </w:numPr>
        <w:pStyle w:val="Compact"/>
      </w:pPr>
      <w:r>
        <w:rPr>
          <w:bCs/>
          <w:b/>
        </w:rPr>
        <w:t xml:space="preserve">Feedback Mechanisms:</w:t>
      </w:r>
      <w:r>
        <w:t xml:space="preserve"> </w:t>
      </w:r>
      <w:r>
        <w:t xml:space="preserve">Establishing more structured feedback loops with contributors could further improve content quality and team morale.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the Editor's role and performance in Canada Montreal:</w:t>
      </w:r>
    </w:p>
    <w:p>
      <w:pPr>
        <w:numPr>
          <w:ilvl w:val="0"/>
          <w:numId w:val="1005"/>
        </w:numPr>
        <w:pStyle w:val="Compact"/>
      </w:pPr>
      <w:r>
        <w:rPr>
          <w:bCs/>
          <w:b/>
        </w:rPr>
        <w:t xml:space="preserve">Invest in Digital Tools:</w:t>
      </w:r>
      <w:r>
        <w:t xml:space="preserve"> </w:t>
      </w:r>
      <w:r>
        <w:t xml:space="preserve">Provide training and resources for the Editor to leverage advanced digital editing and publishing tools.</w:t>
      </w:r>
    </w:p>
    <w:p>
      <w:pPr>
        <w:numPr>
          <w:ilvl w:val="0"/>
          <w:numId w:val="1005"/>
        </w:numPr>
        <w:pStyle w:val="Compact"/>
      </w:pPr>
      <w:r>
        <w:rPr>
          <w:bCs/>
          <w:b/>
        </w:rPr>
        <w:t xml:space="preserve">Streamline Processes:</w:t>
      </w:r>
      <w:r>
        <w:t xml:space="preserve"> </w:t>
      </w:r>
      <w:r>
        <w:t xml:space="preserve">Implement workflows that improve efficiency without compromising quality.</w:t>
      </w:r>
    </w:p>
    <w:p>
      <w:pPr>
        <w:numPr>
          <w:ilvl w:val="0"/>
          <w:numId w:val="1005"/>
        </w:numPr>
        <w:pStyle w:val="Compact"/>
      </w:pPr>
      <w:r>
        <w:rPr>
          <w:bCs/>
          <w:b/>
        </w:rPr>
        <w:t xml:space="preserve">Enhance Feedback Systems:</w:t>
      </w:r>
      <w:r>
        <w:t xml:space="preserve"> </w:t>
      </w:r>
      <w:r>
        <w:t xml:space="preserve">Develop regular feedback sessions with contributors to foster continuous improvement.</w:t>
      </w:r>
    </w:p>
    <w:p>
      <w:pPr>
        <w:numPr>
          <w:ilvl w:val="0"/>
          <w:numId w:val="1005"/>
        </w:numPr>
        <w:pStyle w:val="Compact"/>
      </w:pPr>
      <w:r>
        <w:rPr>
          <w:bCs/>
          <w:b/>
        </w:rPr>
        <w:t xml:space="preserve">Promote Diversity:</w:t>
      </w:r>
      <w:r>
        <w:t xml:space="preserve"> </w:t>
      </w:r>
      <w:r>
        <w:t xml:space="preserve">Continue to prioritize diverse voices and perspectives in content creation to reflect the richness of Canada Montreal.</w:t>
      </w:r>
    </w:p>
    <w:bookmarkEnd w:id="26"/>
    <w:bookmarkStart w:id="27" w:name="conclusion"/>
    <w:p>
      <w:pPr>
        <w:pStyle w:val="Heading2"/>
      </w:pPr>
      <w:r>
        <w:t xml:space="preserve">7. Conclusion</w:t>
      </w:r>
    </w:p>
    <w:p>
      <w:pPr>
        <w:pStyle w:val="FirstParagraph"/>
      </w:pPr>
      <w:r>
        <w:t xml:space="preserve">This Peer Review Report highlights the significant contributions of the Editor to the media landscape in Canada Montreal. The Editor's bilingual proficiency, cultural awareness, and commitment to excellence make them a valuable asset. By addressing the identified areas for improvement and implementing the recommended strategies, the Editor can further elevate their impact and continue to serve the diverse needs of the Canada Montreal community.</w:t>
      </w:r>
    </w:p>
    <w:p>
      <w:pPr>
        <w:pStyle w:val="BodyText"/>
      </w:pPr>
      <w:r>
        <w:t xml:space="preserve">The role of the Editor is pivotal in shaping narratives, informing the public, and fostering dialogue. This review underscores the importance of ongoing evaluation and adaptation to ensure that editorial practices remain relevant and effective in an ever-evolving environment.</w:t>
      </w:r>
    </w:p>
    <w:bookmarkEnd w:id="27"/>
    <w:bookmarkStart w:id="28" w:name="final-remarks"/>
    <w:p>
      <w:pPr>
        <w:pStyle w:val="Heading2"/>
      </w:pPr>
      <w:r>
        <w:t xml:space="preserve">8. Final Remarks</w:t>
      </w:r>
    </w:p>
    <w:p>
      <w:pPr>
        <w:pStyle w:val="FirstParagraph"/>
      </w:pPr>
      <w:r>
        <w:t xml:space="preserve">This Peer Review Report serves as a constructive tool for growth and development. It is intended to support the Editor in their mission to deliver high-quality, culturally relevant content that resonates with the people of Canada Montreal. By embracing the recommendations outlined herein, the Editor can continue to excel in their role and contribute to the vibrant media ecosystem of this dynamic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Evaluation for Canada Montreal</dc:title>
  <dc:creator/>
  <dc:language>en</dc:language>
  <cp:keywords/>
  <dcterms:created xsi:type="dcterms:W3CDTF">2026-10-10T09:12:12Z</dcterms:created>
  <dcterms:modified xsi:type="dcterms:W3CDTF">2026-10-10T09:12:12Z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