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Editorial Board and Management</w:t>
      </w:r>
    </w:p>
    <w:bookmarkEnd w:id="20"/>
    <w:bookmarkStart w:id="21" w:name="introduction"/>
    <w:p>
      <w:pPr>
        <w:pStyle w:val="Heading2"/>
      </w:pPr>
      <w:r>
        <w:t xml:space="preserve">1. Introduction</w:t>
      </w:r>
    </w:p>
    <w:p>
      <w:pPr>
        <w:pStyle w:val="FirstParagraph"/>
      </w:pPr>
      <w:r>
        <w:t xml:space="preserve">This Peer Review Report has been prepared to assess the effectiveness, professionalism, and overall contribution of the Editor within the context of our operations in Canada Toronto. The purpose of this review is to provide a comprehensive evaluation of the Editor's performance, focusing on their ability to manage editorial processes, maintain high-quality standards, and align with the specific needs and expectations of the Canadian market, particularly in Toronto.</w:t>
      </w:r>
    </w:p>
    <w:p>
      <w:pPr>
        <w:pStyle w:val="BodyText"/>
      </w:pPr>
      <w:r>
        <w:t xml:space="preserve">The review process involved an analysis of the Editor's work over the past six months, including feedback from team members, stakeholders, and a detailed examination of published content. This report aims to highlight strengths, identify areas for improvement, and offer actionable recommendations to enhance the Editor's role and impact.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Editorial quality and consistency of content.</w:t>
      </w:r>
    </w:p>
    <w:p>
      <w:pPr>
        <w:numPr>
          <w:ilvl w:val="0"/>
          <w:numId w:val="1001"/>
        </w:numPr>
        <w:pStyle w:val="Compact"/>
      </w:pPr>
      <w:r>
        <w:t xml:space="preserve">Adherence to Canadian and Toronto-specific guidelines and standards.</w:t>
      </w:r>
    </w:p>
    <w:p>
      <w:pPr>
        <w:numPr>
          <w:ilvl w:val="0"/>
          <w:numId w:val="1001"/>
        </w:numPr>
        <w:pStyle w:val="Compact"/>
      </w:pPr>
      <w:r>
        <w:t xml:space="preserve">Collaboration and communication with team members and external contributors.</w:t>
      </w:r>
    </w:p>
    <w:p>
      <w:pPr>
        <w:numPr>
          <w:ilvl w:val="0"/>
          <w:numId w:val="1001"/>
        </w:numPr>
        <w:pStyle w:val="Compact"/>
      </w:pPr>
      <w:r>
        <w:t xml:space="preserve">Timeliness and efficiency in managing editorial workflows.</w:t>
      </w:r>
    </w:p>
    <w:p>
      <w:pPr>
        <w:numPr>
          <w:ilvl w:val="0"/>
          <w:numId w:val="1001"/>
        </w:numPr>
        <w:pStyle w:val="Compact"/>
      </w:pPr>
      <w:r>
        <w:t xml:space="preserve">Innovation and adaptability in addressing evolving market demands.</w:t>
      </w:r>
    </w:p>
    <w:p>
      <w:pPr>
        <w:pStyle w:val="FirstParagraph"/>
      </w:pPr>
      <w:r>
        <w:t xml:space="preserve">By focusing on these areas, this report seeks to provide a holistic view of the Editor's performance and its alignment with organizational goals.</w:t>
      </w:r>
    </w:p>
    <w:bookmarkEnd w:id="22"/>
    <w:bookmarkStart w:id="26" w:name="strengths"/>
    <w:p>
      <w:pPr>
        <w:pStyle w:val="Heading2"/>
      </w:pPr>
      <w:r>
        <w:t xml:space="preserve">3. Strengths</w:t>
      </w:r>
    </w:p>
    <w:bookmarkStart w:id="23" w:name="editorial-excellence"/>
    <w:p>
      <w:pPr>
        <w:pStyle w:val="Heading3"/>
      </w:pPr>
      <w:r>
        <w:t xml:space="preserve">3.1 Editorial Excellence</w:t>
      </w:r>
    </w:p>
    <w:p>
      <w:pPr>
        <w:pStyle w:val="FirstParagraph"/>
      </w:pPr>
      <w:r>
        <w:t xml:space="preserve">The Editor has demonstrated exceptional skill in maintaining high editorial standards. Content produced under their supervision is consistently accurate, engaging, and well-structured. Their attention to detail ensures that all materials meet the rigorous expectations of our audience in Canada Toronto.</w:t>
      </w:r>
    </w:p>
    <w:bookmarkEnd w:id="23"/>
    <w:bookmarkStart w:id="24" w:name="local-market-understanding"/>
    <w:p>
      <w:pPr>
        <w:pStyle w:val="Heading3"/>
      </w:pPr>
      <w:r>
        <w:t xml:space="preserve">3.2 Local Market Understanding</w:t>
      </w:r>
    </w:p>
    <w:p>
      <w:pPr>
        <w:pStyle w:val="FirstParagraph"/>
      </w:pPr>
      <w:r>
        <w:t xml:space="preserve">A significant strength of the Editor is their deep understanding of the Canadian market, particularly Toronto. They have effectively incorporated local cultural nuances, regulatory requirements, and audience preferences into the content, enhancing its relevance and appeal.</w:t>
      </w:r>
    </w:p>
    <w:bookmarkEnd w:id="24"/>
    <w:bookmarkStart w:id="25" w:name="team-collaboration"/>
    <w:p>
      <w:pPr>
        <w:pStyle w:val="Heading3"/>
      </w:pPr>
      <w:r>
        <w:t xml:space="preserve">3.3 Team Collaboration</w:t>
      </w:r>
    </w:p>
    <w:p>
      <w:pPr>
        <w:pStyle w:val="FirstParagraph"/>
      </w:pPr>
      <w:r>
        <w:t xml:space="preserve">The Editor has fostered a collaborative environment, encouraging open communication and constructive feedback among team members. Their leadership has been instrumental in building a cohesive and motivated editorial team.</w:t>
      </w:r>
    </w:p>
    <w:bookmarkEnd w:id="25"/>
    <w:bookmarkEnd w:id="26"/>
    <w:bookmarkStart w:id="30" w:name="areas-for-improvement"/>
    <w:p>
      <w:pPr>
        <w:pStyle w:val="Heading2"/>
      </w:pPr>
      <w:r>
        <w:t xml:space="preserve">4. Areas for Improvement</w:t>
      </w:r>
    </w:p>
    <w:bookmarkStart w:id="27" w:name="workflow-efficiency"/>
    <w:p>
      <w:pPr>
        <w:pStyle w:val="Heading3"/>
      </w:pPr>
      <w:r>
        <w:t xml:space="preserve">4.1 Workflow Efficiency</w:t>
      </w:r>
    </w:p>
    <w:p>
      <w:pPr>
        <w:pStyle w:val="FirstParagraph"/>
      </w:pPr>
      <w:r>
        <w:t xml:space="preserve">While the Editor has maintained high-quality standards, there are opportunities to improve workflow efficiency. Streamlining processes and leveraging technology could help reduce turnaround times and increase productivity.</w:t>
      </w:r>
    </w:p>
    <w:bookmarkEnd w:id="27"/>
    <w:bookmarkStart w:id="28" w:name="innovation-in-content-strategy"/>
    <w:p>
      <w:pPr>
        <w:pStyle w:val="Heading3"/>
      </w:pPr>
      <w:r>
        <w:t xml:space="preserve">4.2 Innovation in Content Strategy</w:t>
      </w:r>
    </w:p>
    <w:p>
      <w:pPr>
        <w:pStyle w:val="FirstParagraph"/>
      </w:pPr>
      <w:r>
        <w:t xml:space="preserve">To stay competitive in the dynamic media landscape of Canada Toronto, the Editor should explore innovative content strategies. This could include incorporating multimedia elements, interactive features, or data-driven storytelling to engage audiences more effectively.</w:t>
      </w:r>
    </w:p>
    <w:bookmarkEnd w:id="28"/>
    <w:bookmarkStart w:id="29" w:name="stakeholder-engagement"/>
    <w:p>
      <w:pPr>
        <w:pStyle w:val="Heading3"/>
      </w:pPr>
      <w:r>
        <w:t xml:space="preserve">4.3 Stakeholder Engagement</w:t>
      </w:r>
    </w:p>
    <w:p>
      <w:pPr>
        <w:pStyle w:val="FirstParagraph"/>
      </w:pPr>
      <w:r>
        <w:t xml:space="preserve">Enhancing engagement with external stakeholders, such as contributors and partners, could further strengthen the Editor's role. Regular communication and feedback loops would ensure alignment with broader organizational objectives.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Implement advanced project management tools to optimize editorial workflows and improve efficiency.</w:t>
      </w:r>
    </w:p>
    <w:p>
      <w:pPr>
        <w:numPr>
          <w:ilvl w:val="0"/>
          <w:numId w:val="1002"/>
        </w:numPr>
        <w:pStyle w:val="Compact"/>
      </w:pPr>
      <w:r>
        <w:t xml:space="preserve">Invest in training programs to enhance the Editor's skills in digital content creation and emerging technologies.</w:t>
      </w:r>
    </w:p>
    <w:p>
      <w:pPr>
        <w:numPr>
          <w:ilvl w:val="0"/>
          <w:numId w:val="1002"/>
        </w:numPr>
        <w:pStyle w:val="Compact"/>
      </w:pPr>
      <w:r>
        <w:t xml:space="preserve">Establish regular meetings with stakeholders to gather feedback and align content strategies with market trends in Canada Toronto.</w:t>
      </w:r>
    </w:p>
    <w:p>
      <w:pPr>
        <w:numPr>
          <w:ilvl w:val="0"/>
          <w:numId w:val="1002"/>
        </w:numPr>
        <w:pStyle w:val="Compact"/>
      </w:pPr>
      <w:r>
        <w:t xml:space="preserve">Encourage experimentation with new content formats to keep the audience engaged and attract a broader demographic.</w:t>
      </w:r>
    </w:p>
    <w:bookmarkEnd w:id="31"/>
    <w:bookmarkStart w:id="32" w:name="conclusion"/>
    <w:p>
      <w:pPr>
        <w:pStyle w:val="Heading2"/>
      </w:pPr>
      <w:r>
        <w:t xml:space="preserve">6. Conclusion</w:t>
      </w:r>
    </w:p>
    <w:p>
      <w:pPr>
        <w:pStyle w:val="FirstParagraph"/>
      </w:pPr>
      <w:r>
        <w:t xml:space="preserve">In conclusion, this Peer Review Report highlights the Editor's significant contributions to our operations in Canada Toronto. Their commitment to quality, understanding of the local market, and ability to lead a team are commendable. By addressing the identified areas for improvement and implementing the recommended strategies, the Editor can further enhance their impact and drive success for the organization.</w:t>
      </w:r>
    </w:p>
    <w:p>
      <w:pPr>
        <w:pStyle w:val="BodyText"/>
      </w:pPr>
      <w:r>
        <w:t xml:space="preserve">This report serves as a valuable tool for continuous improvement and underscores the importance of maintaining high editorial standards in a competitive and diverse market like Toronto.</w:t>
      </w:r>
    </w:p>
    <w:bookmarkEnd w:id="32"/>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Canada Toronto</dc:title>
  <dc:creator/>
  <dc:language>en</dc:language>
  <cp:keywords/>
  <dcterms:created xsi:type="dcterms:W3CDTF">2026-10-10T06:25:05Z</dcterms:created>
  <dcterms:modified xsi:type="dcterms:W3CDTF">2026-10-10T06:25:05Z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