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Implementation</w:t>
      </w:r>
      <w:r>
        <w:t xml:space="preserve"> </w:t>
      </w:r>
      <w:r>
        <w:t xml:space="preserve">for</w:t>
      </w:r>
      <w:r>
        <w:t xml:space="preserve"> </w:t>
      </w:r>
      <w:r>
        <w:t xml:space="preserve">China</w:t>
      </w:r>
      <w:r>
        <w:t xml:space="preserve"> </w:t>
      </w:r>
      <w:r>
        <w:t xml:space="preserve">Guangzhou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the "Editor" Software Suite</w:t>
      </w:r>
    </w:p>
    <w:p>
      <w:pPr>
        <w:pStyle w:val="BodyText"/>
      </w:pPr>
      <w:r>
        <w:rPr>
          <w:bCs/>
          <w:b/>
        </w:rPr>
        <w:t xml:space="preserve">Target Deployment Region:</w:t>
      </w:r>
      <w:r>
        <w:t xml:space="preserve"> </w:t>
      </w:r>
      <w:r>
        <w:t xml:space="preserve">China Guangzhou</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Technical Review Board</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technical and functional assessment of the proposed</w:t>
      </w:r>
      <w:r>
        <w:t xml:space="preserve"> </w:t>
      </w:r>
      <w:r>
        <w:rPr>
          <w:bCs/>
          <w:b/>
        </w:rPr>
        <w:t xml:space="preserve">Editor</w:t>
      </w:r>
      <w:r>
        <w:t xml:space="preserve"> </w:t>
      </w:r>
      <w:r>
        <w:t xml:space="preserve">application intended for deployment within the dynamic market of</w:t>
      </w:r>
      <w:r>
        <w:t xml:space="preserve"> </w:t>
      </w:r>
      <w:r>
        <w:rPr>
          <w:bCs/>
          <w:b/>
        </w:rPr>
        <w:t xml:space="preserve">China Guangzhou</w:t>
      </w:r>
      <w:r>
        <w:t xml:space="preserve">. The primary objective of this review is to determine the software's readiness for the specific regulatory, linguistic, and infrastructural environment of the Pearl River Delta region.</w:t>
      </w:r>
    </w:p>
    <w:p>
      <w:pPr>
        <w:pStyle w:val="BodyText"/>
      </w:pPr>
      <w:r>
        <w:t xml:space="preserve">After a rigorous analysis of the codebase, user interface, localization strategies, and compliance frameworks, the review panel concludes that while the core functionality of the</w:t>
      </w:r>
      <w:r>
        <w:t xml:space="preserve"> </w:t>
      </w:r>
      <w:r>
        <w:rPr>
          <w:bCs/>
          <w:b/>
        </w:rPr>
        <w:t xml:space="preserve">Editor</w:t>
      </w:r>
      <w:r>
        <w:t xml:space="preserve"> </w:t>
      </w:r>
      <w:r>
        <w:t xml:space="preserve">is robust, significant adaptations are required to ensure seamless operation in</w:t>
      </w:r>
      <w:r>
        <w:t xml:space="preserve"> </w:t>
      </w:r>
      <w:r>
        <w:rPr>
          <w:bCs/>
          <w:b/>
        </w:rPr>
        <w:t xml:space="preserve">China Guangzhou</w:t>
      </w:r>
      <w:r>
        <w:t xml:space="preserve">. The following sections detail the findings regarding localization, performance, legal compliance, and user experience.</w:t>
      </w:r>
    </w:p>
    <w:bookmarkEnd w:id="21"/>
    <w:bookmarkStart w:id="24" w:name="localization-and-linguistic-adaptation"/>
    <w:p>
      <w:pPr>
        <w:pStyle w:val="Heading2"/>
      </w:pPr>
      <w:r>
        <w:t xml:space="preserve">2. Localization and Linguistic Adaptation</w:t>
      </w:r>
    </w:p>
    <w:p>
      <w:pPr>
        <w:pStyle w:val="FirstParagraph"/>
      </w:pPr>
      <w:r>
        <w:t xml:space="preserve">A critical component of this</w:t>
      </w:r>
      <w:r>
        <w:t xml:space="preserve"> </w:t>
      </w:r>
      <w:r>
        <w:rPr>
          <w:bCs/>
          <w:b/>
        </w:rPr>
        <w:t xml:space="preserve">Peer Review Report</w:t>
      </w:r>
      <w:r>
        <w:t xml:space="preserve"> </w:t>
      </w:r>
      <w:r>
        <w:t xml:space="preserve">is the evaluation of the</w:t>
      </w:r>
      <w:r>
        <w:t xml:space="preserve"> </w:t>
      </w:r>
      <w:r>
        <w:rPr>
          <w:bCs/>
          <w:b/>
        </w:rPr>
        <w:t xml:space="preserve">Editor</w:t>
      </w:r>
      <w:r>
        <w:t xml:space="preserve">'s ability to handle the linguistic nuances of</w:t>
      </w:r>
      <w:r>
        <w:t xml:space="preserve"> </w:t>
      </w:r>
      <w:r>
        <w:rPr>
          <w:bCs/>
          <w:b/>
        </w:rPr>
        <w:t xml:space="preserve">China Guangzhou</w:t>
      </w:r>
      <w:r>
        <w:t xml:space="preserve">. While Simplified Chinese support is present, the current implementation lacks the specific regional sensitivity required for a successful launch in this metropolitan hub.</w:t>
      </w:r>
    </w:p>
    <w:bookmarkStart w:id="22" w:name="character-encoding-and-input-methods"/>
    <w:p>
      <w:pPr>
        <w:pStyle w:val="Heading3"/>
      </w:pPr>
      <w:r>
        <w:t xml:space="preserve">2.1 Character Encoding and Input Methods</w:t>
      </w:r>
    </w:p>
    <w:p>
      <w:pPr>
        <w:pStyle w:val="FirstParagraph"/>
      </w:pPr>
      <w:r>
        <w:t xml:space="preserve">The</w:t>
      </w:r>
      <w:r>
        <w:t xml:space="preserve"> </w:t>
      </w:r>
      <w:r>
        <w:rPr>
          <w:bCs/>
          <w:b/>
        </w:rPr>
        <w:t xml:space="preserve">Editor</w:t>
      </w:r>
      <w:r>
        <w:t xml:space="preserve"> </w:t>
      </w:r>
      <w:r>
        <w:t xml:space="preserve">must natively support UTF-8 encoding without fallback errors to handle the vast array of Hanzi characters. Furthermore, integration with popular Chinese Input Method Editors (IMEs) such as Sogou Pinyin and Baidu Input is mandatory. The current build exhibits latency when switching between English and Chinese input modes, which disrupts the workflow for bilingual users common in Guangzhou's tech sector.</w:t>
      </w:r>
    </w:p>
    <w:bookmarkEnd w:id="22"/>
    <w:bookmarkStart w:id="23" w:name="regional-dialect-considerations"/>
    <w:p>
      <w:pPr>
        <w:pStyle w:val="Heading3"/>
      </w:pPr>
      <w:r>
        <w:t xml:space="preserve">2.2 Regional Dialect Considerations</w:t>
      </w:r>
    </w:p>
    <w:p>
      <w:pPr>
        <w:pStyle w:val="FirstParagraph"/>
      </w:pPr>
      <w:r>
        <w:t xml:space="preserve">Although Mandarin is the official language,</w:t>
      </w:r>
      <w:r>
        <w:t xml:space="preserve"> </w:t>
      </w:r>
      <w:r>
        <w:rPr>
          <w:bCs/>
          <w:b/>
        </w:rPr>
        <w:t xml:space="preserve">China Guangzhou</w:t>
      </w:r>
      <w:r>
        <w:t xml:space="preserve"> </w:t>
      </w:r>
      <w:r>
        <w:t xml:space="preserve">has a strong cultural identity tied to the Cantonese (Yue) dialect. While full Cantonese interface support may not be strictly necessary for a professional</w:t>
      </w:r>
      <w:r>
        <w:t xml:space="preserve"> </w:t>
      </w:r>
      <w:r>
        <w:rPr>
          <w:bCs/>
          <w:b/>
        </w:rPr>
        <w:t xml:space="preserve">Editor</w:t>
      </w:r>
      <w:r>
        <w:t xml:space="preserve">, the software should support Cantonese-to-Text voice recognition features if applicable. Additionally, date formats and currency symbols must default to the standards used in mainland China (e.g., YYYY-MM-DD and CNY/¥) rather than international defaults.</w:t>
      </w:r>
    </w:p>
    <w:bookmarkEnd w:id="23"/>
    <w:bookmarkEnd w:id="24"/>
    <w:bookmarkStart w:id="27" w:name="X8bedb8f3694b8cb732b28ec3fea7250cd6b43ef"/>
    <w:p>
      <w:pPr>
        <w:pStyle w:val="Heading2"/>
      </w:pPr>
      <w:r>
        <w:t xml:space="preserve">3. Regulatory Compliance and Data Sovereignty</w:t>
      </w:r>
    </w:p>
    <w:p>
      <w:pPr>
        <w:pStyle w:val="FirstParagraph"/>
      </w:pPr>
      <w:r>
        <w:t xml:space="preserve">Operating software in</w:t>
      </w:r>
      <w:r>
        <w:t xml:space="preserve"> </w:t>
      </w:r>
      <w:r>
        <w:rPr>
          <w:bCs/>
          <w:b/>
        </w:rPr>
        <w:t xml:space="preserve">China Guangzhou</w:t>
      </w:r>
      <w:r>
        <w:t xml:space="preserve"> </w:t>
      </w:r>
      <w:r>
        <w:t xml:space="preserve">requires strict adherence to national laws. This</w:t>
      </w:r>
      <w:r>
        <w:t xml:space="preserve"> </w:t>
      </w:r>
      <w:r>
        <w:rPr>
          <w:bCs/>
          <w:b/>
        </w:rPr>
        <w:t xml:space="preserve">Peer Review Report</w:t>
      </w:r>
      <w:r>
        <w:t xml:space="preserve"> </w:t>
      </w:r>
      <w:r>
        <w:t xml:space="preserve">identifies several areas where the</w:t>
      </w:r>
      <w:r>
        <w:t xml:space="preserve"> </w:t>
      </w:r>
      <w:r>
        <w:rPr>
          <w:bCs/>
          <w:b/>
        </w:rPr>
        <w:t xml:space="preserve">Editor</w:t>
      </w:r>
      <w:r>
        <w:t xml:space="preserve"> </w:t>
      </w:r>
      <w:r>
        <w:t xml:space="preserve">must be modified to comply with the Cybersecurity Law of the People's Republic of China and the Personal Information Protection Law (PIPL).</w:t>
      </w:r>
    </w:p>
    <w:bookmarkStart w:id="25" w:name="data-residency"/>
    <w:p>
      <w:pPr>
        <w:pStyle w:val="Heading3"/>
      </w:pPr>
      <w:r>
        <w:t xml:space="preserve">3.1 Data Residency</w:t>
      </w:r>
    </w:p>
    <w:p>
      <w:pPr>
        <w:pStyle w:val="FirstParagraph"/>
      </w:pPr>
      <w:r>
        <w:t xml:space="preserve">The architecture of the</w:t>
      </w:r>
      <w:r>
        <w:t xml:space="preserve"> </w:t>
      </w:r>
      <w:r>
        <w:rPr>
          <w:bCs/>
          <w:b/>
        </w:rPr>
        <w:t xml:space="preserve">Editor</w:t>
      </w:r>
      <w:r>
        <w:t xml:space="preserve"> </w:t>
      </w:r>
      <w:r>
        <w:t xml:space="preserve">currently routes data through servers located outside of mainland China. This is non-compliant. To operate legally in</w:t>
      </w:r>
      <w:r>
        <w:t xml:space="preserve"> </w:t>
      </w:r>
      <w:r>
        <w:rPr>
          <w:bCs/>
          <w:b/>
        </w:rPr>
        <w:t xml:space="preserve">China Guangzhou</w:t>
      </w:r>
      <w:r>
        <w:t xml:space="preserve">, all user data generated by the</w:t>
      </w:r>
      <w:r>
        <w:t xml:space="preserve"> </w:t>
      </w:r>
      <w:r>
        <w:rPr>
          <w:bCs/>
          <w:b/>
        </w:rPr>
        <w:t xml:space="preserve">Editor</w:t>
      </w:r>
      <w:r>
        <w:t xml:space="preserve"> </w:t>
      </w:r>
      <w:r>
        <w:t xml:space="preserve">must be stored on servers physically located within China. The review recommends establishing a partnership with a local cloud provider such as Alibaba Cloud or Tencent Cloud, both of which have significant infrastructure in the Guangdong province.</w:t>
      </w:r>
    </w:p>
    <w:bookmarkEnd w:id="25"/>
    <w:bookmarkStart w:id="26" w:name="content-moderation"/>
    <w:p>
      <w:pPr>
        <w:pStyle w:val="Heading3"/>
      </w:pPr>
      <w:r>
        <w:t xml:space="preserve">3.2 Content Moderation</w:t>
      </w:r>
    </w:p>
    <w:p>
      <w:pPr>
        <w:pStyle w:val="FirstParagraph"/>
      </w:pPr>
      <w:r>
        <w:t xml:space="preserve">The</w:t>
      </w:r>
      <w:r>
        <w:t xml:space="preserve"> </w:t>
      </w:r>
      <w:r>
        <w:rPr>
          <w:bCs/>
          <w:b/>
        </w:rPr>
        <w:t xml:space="preserve">Editor</w:t>
      </w:r>
      <w:r>
        <w:t xml:space="preserve"> </w:t>
      </w:r>
      <w:r>
        <w:t xml:space="preserve">must integrate real-time content filtering mechanisms to detect and block prohibited keywords and imagery as defined by Chinese regulations. Failure to implement these safeguards could result in the application being blocked by the Great Firewall or facing legal penalties. The current version lacks this layer of security, which is a critical finding of this</w:t>
      </w:r>
      <w:r>
        <w:t xml:space="preserve"> </w:t>
      </w:r>
      <w:r>
        <w:rPr>
          <w:bCs/>
          <w:b/>
        </w:rPr>
        <w:t xml:space="preserve">Peer Review Report</w:t>
      </w:r>
      <w:r>
        <w:t xml:space="preserve">.</w:t>
      </w:r>
    </w:p>
    <w:bookmarkEnd w:id="26"/>
    <w:bookmarkEnd w:id="27"/>
    <w:bookmarkStart w:id="30" w:name="performance-and-infrastructure"/>
    <w:p>
      <w:pPr>
        <w:pStyle w:val="Heading2"/>
      </w:pPr>
      <w:r>
        <w:t xml:space="preserve">4. Performance and Infrastructure</w:t>
      </w:r>
    </w:p>
    <w:p>
      <w:pPr>
        <w:pStyle w:val="FirstParagraph"/>
      </w:pPr>
      <w:r>
        <w:t xml:space="preserve">The digital infrastructure in</w:t>
      </w:r>
      <w:r>
        <w:t xml:space="preserve"> </w:t>
      </w:r>
      <w:r>
        <w:rPr>
          <w:bCs/>
          <w:b/>
        </w:rPr>
        <w:t xml:space="preserve">China Guangzhou</w:t>
      </w:r>
      <w:r>
        <w:t xml:space="preserve"> </w:t>
      </w:r>
      <w:r>
        <w:t xml:space="preserve">is world-class, but it operates within a unique network environment. The</w:t>
      </w:r>
      <w:r>
        <w:t xml:space="preserve"> </w:t>
      </w:r>
      <w:r>
        <w:rPr>
          <w:bCs/>
          <w:b/>
        </w:rPr>
        <w:t xml:space="preserve">Editor</w:t>
      </w:r>
      <w:r>
        <w:t xml:space="preserve"> </w:t>
      </w:r>
      <w:r>
        <w:t xml:space="preserve">must be optimized for this specific context.</w:t>
      </w:r>
    </w:p>
    <w:bookmarkStart w:id="28" w:name="network-latency-and-cdn"/>
    <w:p>
      <w:pPr>
        <w:pStyle w:val="Heading3"/>
      </w:pPr>
      <w:r>
        <w:t xml:space="preserve">4.1 Network Latency and CDN</w:t>
      </w:r>
    </w:p>
    <w:p>
      <w:pPr>
        <w:pStyle w:val="FirstParagraph"/>
      </w:pPr>
      <w:r>
        <w:t xml:space="preserve">Due to the Great Firewall, direct connections to external APIs can suffer from high latency or packet loss. The</w:t>
      </w:r>
      <w:r>
        <w:t xml:space="preserve"> </w:t>
      </w:r>
      <w:r>
        <w:rPr>
          <w:bCs/>
          <w:b/>
        </w:rPr>
        <w:t xml:space="preserve">Editor</w:t>
      </w:r>
      <w:r>
        <w:t xml:space="preserve"> </w:t>
      </w:r>
      <w:r>
        <w:t xml:space="preserve">should utilize a Content Delivery Network (CDN) with nodes in Guangzhou to ensure rapid loading times for assets and updates. The review found that the current asset delivery system is too slow for the expectations of users in this tier-1 city.</w:t>
      </w:r>
    </w:p>
    <w:bookmarkEnd w:id="28"/>
    <w:bookmarkStart w:id="29" w:name="mobile-integration"/>
    <w:p>
      <w:pPr>
        <w:pStyle w:val="Heading3"/>
      </w:pPr>
      <w:r>
        <w:t xml:space="preserve">4.2 Mobile Integration</w:t>
      </w:r>
    </w:p>
    <w:p>
      <w:pPr>
        <w:pStyle w:val="FirstParagraph"/>
      </w:pPr>
      <w:r>
        <w:t xml:space="preserve">In</w:t>
      </w:r>
      <w:r>
        <w:t xml:space="preserve"> </w:t>
      </w:r>
      <w:r>
        <w:rPr>
          <w:bCs/>
          <w:b/>
        </w:rPr>
        <w:t xml:space="preserve">China Guangzhou</w:t>
      </w:r>
      <w:r>
        <w:t xml:space="preserve">, mobile usage is paramount. The</w:t>
      </w:r>
      <w:r>
        <w:t xml:space="preserve"> </w:t>
      </w:r>
      <w:r>
        <w:rPr>
          <w:bCs/>
          <w:b/>
        </w:rPr>
        <w:t xml:space="preserve">Editor</w:t>
      </w:r>
      <w:r>
        <w:t xml:space="preserve"> </w:t>
      </w:r>
      <w:r>
        <w:t xml:space="preserve">must offer a seamless experience across WeChat Mini Programs and mobile browsers, as these are the primary entry points for many users. The current desktop-centric approach of the</w:t>
      </w:r>
      <w:r>
        <w:t xml:space="preserve"> </w:t>
      </w:r>
      <w:r>
        <w:rPr>
          <w:bCs/>
          <w:b/>
        </w:rPr>
        <w:t xml:space="preserve">Editor</w:t>
      </w:r>
      <w:r>
        <w:t xml:space="preserve"> </w:t>
      </w:r>
      <w:r>
        <w:t xml:space="preserve">limits its market penetration potential in this region.</w:t>
      </w:r>
    </w:p>
    <w:bookmarkEnd w:id="29"/>
    <w:bookmarkEnd w:id="30"/>
    <w:bookmarkStart w:id="31" w:name="user-experience-and-cultural-fit"/>
    <w:p>
      <w:pPr>
        <w:pStyle w:val="Heading2"/>
      </w:pPr>
      <w:r>
        <w:t xml:space="preserve">5. User Experience and Cultural Fit</w:t>
      </w:r>
    </w:p>
    <w:p>
      <w:pPr>
        <w:pStyle w:val="FirstParagraph"/>
      </w:pPr>
      <w:r>
        <w:t xml:space="preserve">The design philosophy of the</w:t>
      </w:r>
      <w:r>
        <w:t xml:space="preserve"> </w:t>
      </w:r>
      <w:r>
        <w:rPr>
          <w:bCs/>
          <w:b/>
        </w:rPr>
        <w:t xml:space="preserve">Editor</w:t>
      </w:r>
      <w:r>
        <w:t xml:space="preserve"> </w:t>
      </w:r>
      <w:r>
        <w:t xml:space="preserve">needs to align with the preferences of users in</w:t>
      </w:r>
      <w:r>
        <w:t xml:space="preserve"> </w:t>
      </w:r>
      <w:r>
        <w:rPr>
          <w:bCs/>
          <w:b/>
        </w:rPr>
        <w:t xml:space="preserve">China Guangzhou</w:t>
      </w:r>
      <w:r>
        <w:t xml:space="preserve">. This</w:t>
      </w:r>
      <w:r>
        <w:t xml:space="preserve"> </w:t>
      </w:r>
      <w:r>
        <w:rPr>
          <w:bCs/>
          <w:b/>
        </w:rPr>
        <w:t xml:space="preserve">Peer Review Report</w:t>
      </w:r>
      <w:r>
        <w:t xml:space="preserve"> </w:t>
      </w:r>
      <w:r>
        <w:t xml:space="preserve">highlights the need for a more feature-dense interface, as Chinese users often prefer comprehensive toolsets over minimalist designs.</w:t>
      </w:r>
    </w:p>
    <w:p>
      <w:pPr>
        <w:pStyle w:val="BodyText"/>
      </w:pPr>
      <w:r>
        <w:t xml:space="preserve">Additionally, integration with local ecosystems is vital. The</w:t>
      </w:r>
      <w:r>
        <w:t xml:space="preserve"> </w:t>
      </w:r>
      <w:r>
        <w:rPr>
          <w:bCs/>
          <w:b/>
        </w:rPr>
        <w:t xml:space="preserve">Editor</w:t>
      </w:r>
      <w:r>
        <w:t xml:space="preserve"> </w:t>
      </w:r>
      <w:r>
        <w:t xml:space="preserve">should support login via WeChat and Alipay, and offer file sharing capabilities compatible with local platforms like WeTransfer alternatives or local cloud drives. The current reliance on Google and Microsoft integrations is a significant barrier to adoption in</w:t>
      </w:r>
      <w:r>
        <w:t xml:space="preserve"> </w:t>
      </w:r>
      <w:r>
        <w:rPr>
          <w:bCs/>
          <w:b/>
        </w:rPr>
        <w:t xml:space="preserve">China Guangzhou</w:t>
      </w:r>
      <w:r>
        <w:t xml:space="preserve">.</w:t>
      </w:r>
    </w:p>
    <w:bookmarkEnd w:id="31"/>
    <w:bookmarkStart w:id="32" w:name="conclusion-and-recommendations"/>
    <w:p>
      <w:pPr>
        <w:pStyle w:val="Heading2"/>
      </w:pPr>
      <w:r>
        <w:t xml:space="preserve">6. Conclusion and Recommendations</w:t>
      </w:r>
    </w:p>
    <w:p>
      <w:pPr>
        <w:pStyle w:val="FirstParagraph"/>
      </w:pPr>
      <w:r>
        <w:t xml:space="preserve">In conclusion, this</w:t>
      </w:r>
      <w:r>
        <w:t xml:space="preserve"> </w:t>
      </w:r>
      <w:r>
        <w:rPr>
          <w:bCs/>
          <w:b/>
        </w:rPr>
        <w:t xml:space="preserve">Peer Review Report</w:t>
      </w:r>
      <w:r>
        <w:t xml:space="preserve"> </w:t>
      </w:r>
      <w:r>
        <w:t xml:space="preserve">determines that the</w:t>
      </w:r>
      <w:r>
        <w:t xml:space="preserve"> </w:t>
      </w:r>
      <w:r>
        <w:rPr>
          <w:bCs/>
          <w:b/>
        </w:rPr>
        <w:t xml:space="preserve">Editor</w:t>
      </w:r>
      <w:r>
        <w:t xml:space="preserve"> </w:t>
      </w:r>
      <w:r>
        <w:t xml:space="preserve">has strong foundational capabilities but is not yet ready for deployment in</w:t>
      </w:r>
      <w:r>
        <w:t xml:space="preserve"> </w:t>
      </w:r>
      <w:r>
        <w:rPr>
          <w:bCs/>
          <w:b/>
        </w:rPr>
        <w:t xml:space="preserve">China Guangzhou</w:t>
      </w:r>
      <w:r>
        <w:t xml:space="preserve">. The following actions are recommended:</w:t>
      </w:r>
    </w:p>
    <w:p>
      <w:pPr>
        <w:numPr>
          <w:ilvl w:val="0"/>
          <w:numId w:val="1001"/>
        </w:numPr>
        <w:pStyle w:val="Compact"/>
      </w:pPr>
      <w:r>
        <w:t xml:space="preserve">Implement strict data residency protocols using local Chinese cloud infrastructure.</w:t>
      </w:r>
    </w:p>
    <w:p>
      <w:pPr>
        <w:numPr>
          <w:ilvl w:val="0"/>
          <w:numId w:val="1001"/>
        </w:numPr>
        <w:pStyle w:val="Compact"/>
      </w:pPr>
      <w:r>
        <w:t xml:space="preserve">Enhance localization to include robust IME support and regional formatting standards.</w:t>
      </w:r>
    </w:p>
    <w:p>
      <w:pPr>
        <w:numPr>
          <w:ilvl w:val="0"/>
          <w:numId w:val="1001"/>
        </w:numPr>
        <w:pStyle w:val="Compact"/>
      </w:pPr>
      <w:r>
        <w:t xml:space="preserve">Integrate mandatory content moderation filters to comply with local laws.</w:t>
      </w:r>
    </w:p>
    <w:p>
      <w:pPr>
        <w:numPr>
          <w:ilvl w:val="0"/>
          <w:numId w:val="1001"/>
        </w:numPr>
        <w:pStyle w:val="Compact"/>
      </w:pPr>
      <w:r>
        <w:t xml:space="preserve">Optimize performance for the Chinese network environment using local CDNs.</w:t>
      </w:r>
    </w:p>
    <w:p>
      <w:pPr>
        <w:numPr>
          <w:ilvl w:val="0"/>
          <w:numId w:val="1001"/>
        </w:numPr>
        <w:pStyle w:val="Compact"/>
      </w:pPr>
      <w:r>
        <w:t xml:space="preserve">Adapt the user interface and integrations to align with the local digital ecosystem (WeChat, Alipay).</w:t>
      </w:r>
    </w:p>
    <w:p>
      <w:pPr>
        <w:pStyle w:val="FirstParagraph"/>
      </w:pPr>
      <w:r>
        <w:t xml:space="preserve">Addressing these points will ensure that the</w:t>
      </w:r>
      <w:r>
        <w:t xml:space="preserve"> </w:t>
      </w:r>
      <w:r>
        <w:rPr>
          <w:bCs/>
          <w:b/>
        </w:rPr>
        <w:t xml:space="preserve">Editor</w:t>
      </w:r>
      <w:r>
        <w:t xml:space="preserve"> </w:t>
      </w:r>
      <w:r>
        <w:t xml:space="preserve">not only complies with regulations but also resonates with the sophisticated user base in</w:t>
      </w:r>
      <w:r>
        <w:t xml:space="preserve"> </w:t>
      </w:r>
      <w:r>
        <w:rPr>
          <w:bCs/>
          <w:b/>
        </w:rPr>
        <w:t xml:space="preserve">China Guangzhou</w:t>
      </w: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Implementation for China Guangzhou</dc:title>
  <dc:creator/>
  <dc:language>en</dc:language>
  <cp:keywords/>
  <dcterms:created xsi:type="dcterms:W3CDTF">2026-10-10T08:08:19Z</dcterms:created>
  <dcterms:modified xsi:type="dcterms:W3CDTF">2026-10-10T08:08:19Z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