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Software</w:t>
      </w:r>
      <w:r>
        <w:t xml:space="preserve"> </w:t>
      </w:r>
      <w:r>
        <w:t xml:space="preserve">Evaluation</w:t>
      </w:r>
      <w:r>
        <w:t xml:space="preserve"> </w:t>
      </w:r>
      <w:r>
        <w:t xml:space="preserve">for</w:t>
      </w:r>
      <w:r>
        <w:t xml:space="preserve"> </w:t>
      </w:r>
      <w:r>
        <w:t xml:space="preserve">Germany</w:t>
      </w:r>
      <w:r>
        <w:t xml:space="preserve"> </w:t>
      </w:r>
      <w:r>
        <w:t xml:space="preserve">Frankfurt</w:t>
      </w:r>
    </w:p>
    <w:bookmarkStart w:id="20" w:name="Xa4f9193d0e4f742795e27a48b0aa4edae56d0aa"/>
    <w:p>
      <w:pPr>
        <w:pStyle w:val="Heading1"/>
      </w:pPr>
      <w:r>
        <w:t xml:space="preserve">Peer Review Report: Editor Software Evaluation for Germany Frankfurt</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p>
      <w:pPr>
        <w:pStyle w:val="BodyText"/>
      </w:pPr>
      <w:r>
        <w:rPr>
          <w:bCs/>
          <w:b/>
        </w:rPr>
        <w:t xml:space="preserve">Location:</w:t>
      </w:r>
      <w:r>
        <w:t xml:space="preserve"> </w:t>
      </w:r>
      <w:r>
        <w:t xml:space="preserve">Germany Frankfurt</w:t>
      </w:r>
    </w:p>
    <w:bookmarkEnd w:id="20"/>
    <w:bookmarkStart w:id="21" w:name="introduction"/>
    <w:p>
      <w:pPr>
        <w:pStyle w:val="Heading2"/>
      </w:pPr>
      <w:r>
        <w:t xml:space="preserve">1. Introduction</w:t>
      </w:r>
    </w:p>
    <w:p>
      <w:pPr>
        <w:pStyle w:val="FirstParagraph"/>
      </w:pPr>
      <w:r>
        <w:t xml:space="preserve">This Peer Review Report evaluates the suitability of a proposed Editor software solution for deployment in Germany Frankfurt. The evaluation focuses on functionality, usability, compliance with local regulations, and integration capabilities within the Frankfurt business environment. The Editor is intended to support content creation, document management, and collaborative workflows for organizations operating in this key European financial and technological hub.</w:t>
      </w:r>
    </w:p>
    <w:bookmarkEnd w:id="21"/>
    <w:bookmarkStart w:id="22" w:name="scope-of-review"/>
    <w:p>
      <w:pPr>
        <w:pStyle w:val="Heading2"/>
      </w:pPr>
      <w:r>
        <w:t xml:space="preserve">2. Scope of Review</w:t>
      </w:r>
    </w:p>
    <w:p>
      <w:pPr>
        <w:pStyle w:val="FirstParagraph"/>
      </w:pPr>
      <w:r>
        <w:t xml:space="preserve">The scope of this review encompasses the following aspects of the Editor:</w:t>
      </w:r>
    </w:p>
    <w:p>
      <w:pPr>
        <w:numPr>
          <w:ilvl w:val="0"/>
          <w:numId w:val="1001"/>
        </w:numPr>
        <w:pStyle w:val="Compact"/>
      </w:pPr>
      <w:r>
        <w:t xml:space="preserve">Core editing features and performance</w:t>
      </w:r>
    </w:p>
    <w:p>
      <w:pPr>
        <w:numPr>
          <w:ilvl w:val="0"/>
          <w:numId w:val="1001"/>
        </w:numPr>
        <w:pStyle w:val="Compact"/>
      </w:pPr>
      <w:r>
        <w:t xml:space="preserve">User interface and accessibility</w:t>
      </w:r>
    </w:p>
    <w:p>
      <w:pPr>
        <w:numPr>
          <w:ilvl w:val="0"/>
          <w:numId w:val="1001"/>
        </w:numPr>
        <w:pStyle w:val="Compact"/>
      </w:pPr>
      <w:r>
        <w:t xml:space="preserve">Data security and GDPR compliance</w:t>
      </w:r>
    </w:p>
    <w:p>
      <w:pPr>
        <w:numPr>
          <w:ilvl w:val="0"/>
          <w:numId w:val="1001"/>
        </w:numPr>
        <w:pStyle w:val="Compact"/>
      </w:pPr>
      <w:r>
        <w:t xml:space="preserve">Localization for Germany Frankfurt users</w:t>
      </w:r>
    </w:p>
    <w:p>
      <w:pPr>
        <w:numPr>
          <w:ilvl w:val="0"/>
          <w:numId w:val="1001"/>
        </w:numPr>
        <w:pStyle w:val="Compact"/>
      </w:pPr>
      <w:r>
        <w:t xml:space="preserve">Integration with existing enterprise systems</w:t>
      </w:r>
    </w:p>
    <w:p>
      <w:pPr>
        <w:numPr>
          <w:ilvl w:val="0"/>
          <w:numId w:val="1001"/>
        </w:numPr>
        <w:pStyle w:val="Compact"/>
      </w:pPr>
      <w:r>
        <w:t xml:space="preserve">Scalability and support infrastructure</w:t>
      </w:r>
    </w:p>
    <w:bookmarkEnd w:id="22"/>
    <w:bookmarkStart w:id="23" w:name="evaluation-criteria"/>
    <w:p>
      <w:pPr>
        <w:pStyle w:val="Heading2"/>
      </w:pPr>
      <w:r>
        <w:t xml:space="preserve">3. Evaluation Criteria</w:t>
      </w:r>
    </w:p>
    <w:p>
      <w:pPr>
        <w:pStyle w:val="FirstParagraph"/>
      </w:pPr>
      <w:r>
        <w:t xml:space="preserve">The Editor was assessed against the following criteria, each rated on a scale of 1 to 5 (1 = Poor, 5 =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Functionality</w:t>
            </w:r>
          </w:p>
        </w:tc>
        <w:tc>
          <w:tcPr/>
          <w:p>
            <w:pPr>
              <w:pStyle w:val="Compact"/>
              <w:jc w:val="left"/>
            </w:pPr>
            <w:r>
              <w:t xml:space="preserve">4</w:t>
            </w:r>
          </w:p>
        </w:tc>
        <w:tc>
          <w:tcPr/>
          <w:p>
            <w:pPr>
              <w:pStyle w:val="Compact"/>
              <w:jc w:val="left"/>
            </w:pPr>
            <w:r>
              <w:t xml:space="preserve">Robust feature set with minor gaps in advanced formatting.</w:t>
            </w:r>
          </w:p>
        </w:tc>
      </w:tr>
      <w:tr>
        <w:tc>
          <w:tcPr/>
          <w:p>
            <w:pPr>
              <w:pStyle w:val="Compact"/>
              <w:jc w:val="left"/>
            </w:pPr>
            <w:r>
              <w:t xml:space="preserve">Usability</w:t>
            </w:r>
          </w:p>
        </w:tc>
        <w:tc>
          <w:tcPr/>
          <w:p>
            <w:pPr>
              <w:pStyle w:val="Compact"/>
              <w:jc w:val="left"/>
            </w:pPr>
            <w:r>
              <w:t xml:space="preserve">5</w:t>
            </w:r>
          </w:p>
        </w:tc>
        <w:tc>
          <w:tcPr/>
          <w:p>
            <w:pPr>
              <w:pStyle w:val="Compact"/>
              <w:jc w:val="left"/>
            </w:pPr>
            <w:r>
              <w:t xml:space="preserve">Intuitive interface suitable for diverse user groups in Germany Frankfurt.</w:t>
            </w:r>
          </w:p>
        </w:tc>
      </w:tr>
      <w:tr>
        <w:tc>
          <w:tcPr/>
          <w:p>
            <w:pPr>
              <w:pStyle w:val="Compact"/>
              <w:jc w:val="left"/>
            </w:pPr>
            <w:r>
              <w:t xml:space="preserve">Compliance</w:t>
            </w:r>
          </w:p>
        </w:tc>
        <w:tc>
          <w:tcPr/>
          <w:p>
            <w:pPr>
              <w:pStyle w:val="Compact"/>
              <w:jc w:val="left"/>
            </w:pPr>
            <w:r>
              <w:t xml:space="preserve">5</w:t>
            </w:r>
          </w:p>
        </w:tc>
        <w:tc>
          <w:tcPr/>
          <w:p>
            <w:pPr>
              <w:pStyle w:val="Compact"/>
              <w:jc w:val="left"/>
            </w:pPr>
            <w:r>
              <w:t xml:space="preserve">Fully compliant with GDPR and local data protection laws.</w:t>
            </w:r>
          </w:p>
        </w:tc>
      </w:tr>
      <w:tr>
        <w:tc>
          <w:tcPr/>
          <w:p>
            <w:pPr>
              <w:pStyle w:val="Compact"/>
              <w:jc w:val="left"/>
            </w:pPr>
            <w:r>
              <w:t xml:space="preserve">Localization</w:t>
            </w:r>
          </w:p>
        </w:tc>
        <w:tc>
          <w:tcPr/>
          <w:p>
            <w:pPr>
              <w:pStyle w:val="Compact"/>
              <w:jc w:val="left"/>
            </w:pPr>
            <w:r>
              <w:t xml:space="preserve">4</w:t>
            </w:r>
          </w:p>
        </w:tc>
        <w:tc>
          <w:tcPr/>
          <w:p>
            <w:pPr>
              <w:pStyle w:val="Compact"/>
              <w:jc w:val="left"/>
            </w:pPr>
            <w:r>
              <w:t xml:space="preserve">Strong German language support; minor improvements needed for regional terminology.</w:t>
            </w:r>
          </w:p>
        </w:tc>
      </w:tr>
      <w:tr>
        <w:tc>
          <w:tcPr/>
          <w:p>
            <w:pPr>
              <w:pStyle w:val="Compact"/>
              <w:jc w:val="left"/>
            </w:pPr>
            <w:r>
              <w:t xml:space="preserve">Integration</w:t>
            </w:r>
          </w:p>
        </w:tc>
        <w:tc>
          <w:tcPr/>
          <w:p>
            <w:pPr>
              <w:pStyle w:val="Compact"/>
              <w:jc w:val="left"/>
            </w:pPr>
            <w:r>
              <w:t xml:space="preserve">3</w:t>
            </w:r>
          </w:p>
        </w:tc>
        <w:tc>
          <w:tcPr/>
          <w:p>
            <w:pPr>
              <w:pStyle w:val="Compact"/>
              <w:jc w:val="left"/>
            </w:pPr>
            <w:r>
              <w:t xml:space="preserve">Basic API support; limited native integrations with common Frankfurt enterprise tools.</w:t>
            </w:r>
          </w:p>
        </w:tc>
      </w:tr>
      <w:tr>
        <w:tc>
          <w:tcPr/>
          <w:p>
            <w:pPr>
              <w:pStyle w:val="Compact"/>
              <w:jc w:val="left"/>
            </w:pPr>
            <w:r>
              <w:t xml:space="preserve">Support</w:t>
            </w:r>
          </w:p>
        </w:tc>
        <w:tc>
          <w:tcPr/>
          <w:p>
            <w:pPr>
              <w:pStyle w:val="Compact"/>
              <w:jc w:val="left"/>
            </w:pPr>
            <w:r>
              <w:t xml:space="preserve">4</w:t>
            </w:r>
          </w:p>
        </w:tc>
        <w:tc>
          <w:tcPr/>
          <w:p>
            <w:pPr>
              <w:pStyle w:val="Compact"/>
              <w:jc w:val="left"/>
            </w:pPr>
            <w:r>
              <w:t xml:space="preserve">Responsive support team with German-speaking agents available.</w:t>
            </w:r>
          </w:p>
        </w:tc>
      </w:tr>
    </w:tbl>
    <w:bookmarkEnd w:id="23"/>
    <w:bookmarkStart w:id="30" w:name="detailed-findings"/>
    <w:p>
      <w:pPr>
        <w:pStyle w:val="Heading2"/>
      </w:pPr>
      <w:r>
        <w:t xml:space="preserve">4. Detailed Findings</w:t>
      </w:r>
    </w:p>
    <w:bookmarkStart w:id="24" w:name="functionality"/>
    <w:p>
      <w:pPr>
        <w:pStyle w:val="Heading3"/>
      </w:pPr>
      <w:r>
        <w:t xml:space="preserve">4.1 Functionality</w:t>
      </w:r>
    </w:p>
    <w:p>
      <w:pPr>
        <w:pStyle w:val="FirstParagraph"/>
      </w:pPr>
      <w:r>
        <w:t xml:space="preserve">The Editor provides a comprehensive suite of tools for text editing, formatting, and media insertion. It supports real-time collaboration, version control, and comment threads, which are essential for teams in Germany Frankfurt. However, some advanced layout features are limited compared to industry-leading alternatives.</w:t>
      </w:r>
    </w:p>
    <w:bookmarkEnd w:id="24"/>
    <w:bookmarkStart w:id="25" w:name="usability"/>
    <w:p>
      <w:pPr>
        <w:pStyle w:val="Heading3"/>
      </w:pPr>
      <w:r>
        <w:t xml:space="preserve">4.2 Usability</w:t>
      </w:r>
    </w:p>
    <w:p>
      <w:pPr>
        <w:pStyle w:val="FirstParagraph"/>
      </w:pPr>
      <w:r>
        <w:t xml:space="preserve">The user interface is clean and intuitive, reducing the learning curve for new users. Accessibility features, including keyboard navigation and screen reader support, meet WCAG 2.1 standards, ensuring inclusivity for all employees in Germany Frankfurt.</w:t>
      </w:r>
    </w:p>
    <w:bookmarkEnd w:id="25"/>
    <w:bookmarkStart w:id="26" w:name="compliance"/>
    <w:p>
      <w:pPr>
        <w:pStyle w:val="Heading3"/>
      </w:pPr>
      <w:r>
        <w:t xml:space="preserve">4.3 Compliance</w:t>
      </w:r>
    </w:p>
    <w:p>
      <w:pPr>
        <w:pStyle w:val="FirstParagraph"/>
      </w:pPr>
      <w:r>
        <w:t xml:space="preserve">Data security is a critical concern in Germany Frankfurt, particularly for financial and legal sectors. The Editor complies with GDPR requirements, offering data encryption, access controls, and audit logs. Data residency options allow storage within the EU, aligning with local regulatory expectations.</w:t>
      </w:r>
    </w:p>
    <w:bookmarkEnd w:id="26"/>
    <w:bookmarkStart w:id="27" w:name="localization"/>
    <w:p>
      <w:pPr>
        <w:pStyle w:val="Heading3"/>
      </w:pPr>
      <w:r>
        <w:t xml:space="preserve">4.4 Localization</w:t>
      </w:r>
    </w:p>
    <w:p>
      <w:pPr>
        <w:pStyle w:val="FirstParagraph"/>
      </w:pPr>
      <w:r>
        <w:t xml:space="preserve">The Editor supports German language interfaces and content, including correct grammar and spelling checks. However, some region-specific terms and formats used in Germany Frankfurt could be better addressed to enhance user experience.</w:t>
      </w:r>
    </w:p>
    <w:bookmarkEnd w:id="27"/>
    <w:bookmarkStart w:id="28" w:name="integration"/>
    <w:p>
      <w:pPr>
        <w:pStyle w:val="Heading3"/>
      </w:pPr>
      <w:r>
        <w:t xml:space="preserve">4.5 Integration</w:t>
      </w:r>
    </w:p>
    <w:p>
      <w:pPr>
        <w:pStyle w:val="FirstParagraph"/>
      </w:pPr>
      <w:r>
        <w:t xml:space="preserve">While the Editor offers RESTful APIs for custom integrations, it lacks native connectors for several platforms commonly used in Germany Frankfurt, such as local ERP and CRM systems. This may require additional development effort.</w:t>
      </w:r>
    </w:p>
    <w:bookmarkEnd w:id="28"/>
    <w:bookmarkStart w:id="29" w:name="support"/>
    <w:p>
      <w:pPr>
        <w:pStyle w:val="Heading3"/>
      </w:pPr>
      <w:r>
        <w:t xml:space="preserve">4.6 Support</w:t>
      </w:r>
    </w:p>
    <w:p>
      <w:pPr>
        <w:pStyle w:val="FirstParagraph"/>
      </w:pPr>
      <w:r>
        <w:t xml:space="preserve">The vendor provides multilingual support, including German-speaking agents, which is vital for organizations in Germany Frankfurt. Response times are generally within acceptable limits, though premium support options are recommended for critical operations.</w:t>
      </w:r>
    </w:p>
    <w:bookmarkEnd w:id="29"/>
    <w:bookmarkEnd w:id="30"/>
    <w:bookmarkStart w:id="31" w:name="recommendations"/>
    <w:p>
      <w:pPr>
        <w:pStyle w:val="Heading2"/>
      </w:pPr>
      <w:r>
        <w:t xml:space="preserve">5. Recommendations</w:t>
      </w:r>
    </w:p>
    <w:p>
      <w:pPr>
        <w:pStyle w:val="FirstParagraph"/>
      </w:pPr>
      <w:r>
        <w:t xml:space="preserve">Based on the evaluation, the following recommendations are made:</w:t>
      </w:r>
    </w:p>
    <w:p>
      <w:pPr>
        <w:numPr>
          <w:ilvl w:val="0"/>
          <w:numId w:val="1002"/>
        </w:numPr>
        <w:pStyle w:val="Compact"/>
      </w:pPr>
      <w:r>
        <w:t xml:space="preserve">Proceed with deployment of the Editor in Germany Frankfurt, given its strong compliance and usability profile.</w:t>
      </w:r>
    </w:p>
    <w:p>
      <w:pPr>
        <w:numPr>
          <w:ilvl w:val="0"/>
          <w:numId w:val="1002"/>
        </w:numPr>
        <w:pStyle w:val="Compact"/>
      </w:pPr>
      <w:r>
        <w:t xml:space="preserve">Request enhancements to advanced formatting and layout capabilities.</w:t>
      </w:r>
    </w:p>
    <w:p>
      <w:pPr>
        <w:numPr>
          <w:ilvl w:val="0"/>
          <w:numId w:val="1002"/>
        </w:numPr>
        <w:pStyle w:val="Compact"/>
      </w:pPr>
      <w:r>
        <w:t xml:space="preserve">Develop or integrate additional connectors for local enterprise systems.</w:t>
      </w:r>
    </w:p>
    <w:p>
      <w:pPr>
        <w:numPr>
          <w:ilvl w:val="0"/>
          <w:numId w:val="1002"/>
        </w:numPr>
        <w:pStyle w:val="Compact"/>
      </w:pPr>
      <w:r>
        <w:t xml:space="preserve">Conduct user training sessions to maximize adoption and efficiency.</w:t>
      </w:r>
    </w:p>
    <w:p>
      <w:pPr>
        <w:numPr>
          <w:ilvl w:val="0"/>
          <w:numId w:val="1002"/>
        </w:numPr>
        <w:pStyle w:val="Compact"/>
      </w:pPr>
      <w:r>
        <w:t xml:space="preserve">Establish a feedback loop with the vendor to address localization gaps.</w:t>
      </w:r>
    </w:p>
    <w:bookmarkEnd w:id="31"/>
    <w:bookmarkStart w:id="32" w:name="conclusion"/>
    <w:p>
      <w:pPr>
        <w:pStyle w:val="Heading2"/>
      </w:pPr>
      <w:r>
        <w:t xml:space="preserve">6. Conclusion</w:t>
      </w:r>
    </w:p>
    <w:p>
      <w:pPr>
        <w:pStyle w:val="FirstParagraph"/>
      </w:pPr>
      <w:r>
        <w:t xml:space="preserve">The Editor is a viable solution for organizations in Germany Frankfurt, offering a balance of functionality, security, and user-friendliness. While there are areas for improvement, particularly in integration and localization, the overall assessment is positive. This Peer Review Report recommends the Editor for adoption, contingent upon addressing the identified gaps.</w:t>
      </w:r>
    </w:p>
    <w:bookmarkEnd w:id="32"/>
    <w:bookmarkStart w:id="33" w:name="signatures"/>
    <w:p>
      <w:pPr>
        <w:pStyle w:val="Heading2"/>
      </w:pPr>
      <w:r>
        <w:t xml:space="preserve">7. Signatures</w:t>
      </w:r>
    </w:p>
    <w:p>
      <w:pPr>
        <w:pStyle w:val="FirstParagraph"/>
      </w:pPr>
      <w:r>
        <w:rPr>
          <w:bCs/>
          <w:b/>
        </w:rPr>
        <w:t xml:space="preserve">Lead Reviewer:</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Reviewer 2:</w:t>
      </w:r>
      <w:r>
        <w:t xml:space="preserve"> </w:t>
      </w:r>
      <w:r>
        <w:t xml:space="preserve">________________________</w:t>
      </w:r>
    </w:p>
    <w:p>
      <w:pPr>
        <w:pStyle w:val="BodyText"/>
      </w:pPr>
      <w:r>
        <w:rPr>
          <w:bCs/>
          <w:b/>
        </w:rPr>
        <w:t xml:space="preserve">Date:</w:t>
      </w:r>
      <w:r>
        <w:t xml:space="preserve"> </w:t>
      </w:r>
      <w:r>
        <w:t xml:space="preserve">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Software Evaluation for Germany Frankfurt</dc:title>
  <dc:creator/>
  <dc:language>en</dc:language>
  <cp:keywords/>
  <dcterms:created xsi:type="dcterms:W3CDTF">2026-10-10T07:32:15Z</dcterms:created>
  <dcterms:modified xsi:type="dcterms:W3CDTF">2026-10-10T07:32:15Z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