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r>
        <w:t xml:space="preserve"> </w:t>
      </w:r>
      <w:r>
        <w:t xml:space="preserve">for</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Performance</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Editorial Board and Management Team</w:t>
      </w:r>
    </w:p>
    <w:bookmarkEnd w:id="20"/>
    <w:bookmarkStart w:id="21" w:name="introduction"/>
    <w:p>
      <w:pPr>
        <w:pStyle w:val="Heading2"/>
      </w:pPr>
      <w:r>
        <w:t xml:space="preserve">1. Introduction</w:t>
      </w:r>
    </w:p>
    <w:p>
      <w:pPr>
        <w:pStyle w:val="FirstParagraph"/>
      </w:pPr>
      <w:r>
        <w:t xml:space="preserve">This Peer Review Report has been prepared to assess the effectiveness, efficiency, and overall contribution of the Editor within the operational framework based in Germany Munich. The purpose of this review is to provide a comprehensive analysis of the Editor's performance, focusing on their ability to manage content, uphold quality standards, and align with the strategic goals of the organization. Given the dynamic nature of the media and publishing landscape in Germany Munich, it is crucial to ensure that the Editor not only meets but exceeds the expectations set by the organization and its stakeholders.</w:t>
      </w:r>
    </w:p>
    <w:p>
      <w:pPr>
        <w:pStyle w:val="BodyText"/>
      </w:pPr>
      <w:r>
        <w:t xml:space="preserve">The review process involved a thorough examination of the Editor's work over the past six months, including content quality, team collaboration, adherence to deadlines, and innovation in editorial strategies. Feedback was gathered from colleagues, team members, and key stakeholders to provide a well-rounded perspective on the Editor's performance.</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of the Editor's responsibilities. These include:</w:t>
      </w:r>
    </w:p>
    <w:p>
      <w:pPr>
        <w:numPr>
          <w:ilvl w:val="0"/>
          <w:numId w:val="1001"/>
        </w:numPr>
        <w:pStyle w:val="Compact"/>
      </w:pPr>
      <w:r>
        <w:t xml:space="preserve">Content quality and accuracy</w:t>
      </w:r>
    </w:p>
    <w:p>
      <w:pPr>
        <w:numPr>
          <w:ilvl w:val="0"/>
          <w:numId w:val="1001"/>
        </w:numPr>
        <w:pStyle w:val="Compact"/>
      </w:pPr>
      <w:r>
        <w:t xml:space="preserve">Adherence to editorial guidelines and standards</w:t>
      </w:r>
    </w:p>
    <w:p>
      <w:pPr>
        <w:numPr>
          <w:ilvl w:val="0"/>
          <w:numId w:val="1001"/>
        </w:numPr>
        <w:pStyle w:val="Compact"/>
      </w:pPr>
      <w:r>
        <w:t xml:space="preserve">Team leadership and collaboration</w:t>
      </w:r>
    </w:p>
    <w:p>
      <w:pPr>
        <w:numPr>
          <w:ilvl w:val="0"/>
          <w:numId w:val="1001"/>
        </w:numPr>
        <w:pStyle w:val="Compact"/>
      </w:pPr>
      <w:r>
        <w:t xml:space="preserve">Timeliness and efficiency in meeting deadlines</w:t>
      </w:r>
    </w:p>
    <w:p>
      <w:pPr>
        <w:numPr>
          <w:ilvl w:val="0"/>
          <w:numId w:val="1001"/>
        </w:numPr>
        <w:pStyle w:val="Compact"/>
      </w:pPr>
      <w:r>
        <w:t xml:space="preserve">Innovation and adaptability in editorial strategies</w:t>
      </w:r>
    </w:p>
    <w:p>
      <w:pPr>
        <w:numPr>
          <w:ilvl w:val="0"/>
          <w:numId w:val="1001"/>
        </w:numPr>
        <w:pStyle w:val="Compact"/>
      </w:pPr>
      <w:r>
        <w:t xml:space="preserve">Alignment with the cultural and professional expectations of Germany Munich</w:t>
      </w:r>
    </w:p>
    <w:p>
      <w:pPr>
        <w:pStyle w:val="FirstParagraph"/>
      </w:pPr>
      <w:r>
        <w:t xml:space="preserve">The review also considers the Editor's ability to navigate the unique challenges and opportunities presented by the Germany Munich market, including its diverse audience, competitive landscape, and regulatory environment.</w:t>
      </w:r>
    </w:p>
    <w:bookmarkEnd w:id="22"/>
    <w:bookmarkStart w:id="26" w:name="strengths"/>
    <w:p>
      <w:pPr>
        <w:pStyle w:val="Heading2"/>
      </w:pPr>
      <w:r>
        <w:t xml:space="preserve">3. Strengths</w:t>
      </w:r>
    </w:p>
    <w:bookmarkStart w:id="23" w:name="content-quality-and-accuracy"/>
    <w:p>
      <w:pPr>
        <w:pStyle w:val="Heading3"/>
      </w:pPr>
      <w:r>
        <w:t xml:space="preserve">3.1 Content Quality and Accuracy</w:t>
      </w:r>
    </w:p>
    <w:p>
      <w:pPr>
        <w:pStyle w:val="FirstParagraph"/>
      </w:pPr>
      <w:r>
        <w:t xml:space="preserve">One of the Editor's most notable strengths is their commitment to maintaining high standards of content quality and accuracy. The Editor has consistently demonstrated a keen eye for detail, ensuring that all published materials are free from errors and align with the organization's editorial guidelines. This attention to detail is particularly important in Germany Munich, where audiences expect precision and reliability in the information they consume.</w:t>
      </w:r>
    </w:p>
    <w:bookmarkEnd w:id="23"/>
    <w:bookmarkStart w:id="24" w:name="team-leadership-and-collaboration"/>
    <w:p>
      <w:pPr>
        <w:pStyle w:val="Heading3"/>
      </w:pPr>
      <w:r>
        <w:t xml:space="preserve">3.2 Team Leadership and Collaboration</w:t>
      </w:r>
    </w:p>
    <w:p>
      <w:pPr>
        <w:pStyle w:val="FirstParagraph"/>
      </w:pPr>
      <w:r>
        <w:t xml:space="preserve">The Editor has shown exceptional leadership skills, fostering a collaborative and supportive environment within the team. They have effectively delegated tasks, provided constructive feedback, and encouraged professional growth among team members. This approach has not only improved team morale but also enhanced the overall quality of the content produced.</w:t>
      </w:r>
    </w:p>
    <w:bookmarkEnd w:id="24"/>
    <w:bookmarkStart w:id="25" w:name="innovation-and-adaptability"/>
    <w:p>
      <w:pPr>
        <w:pStyle w:val="Heading3"/>
      </w:pPr>
      <w:r>
        <w:t xml:space="preserve">3.3 Innovation and Adaptability</w:t>
      </w:r>
    </w:p>
    <w:p>
      <w:pPr>
        <w:pStyle w:val="FirstParagraph"/>
      </w:pPr>
      <w:r>
        <w:t xml:space="preserve">In a rapidly evolving media landscape, the Editor has demonstrated a strong ability to innovate and adapt. They have successfully integrated new technologies and platforms into the editorial workflow, ensuring that the organization remains competitive and relevant in Germany Munich. This adaptability is crucial for staying ahead in a market that values cutting-edge solutions and forward-thinking strategies.</w:t>
      </w:r>
    </w:p>
    <w:bookmarkEnd w:id="25"/>
    <w:bookmarkEnd w:id="26"/>
    <w:bookmarkStart w:id="29" w:name="areas-for-improvement"/>
    <w:p>
      <w:pPr>
        <w:pStyle w:val="Heading2"/>
      </w:pPr>
      <w:r>
        <w:t xml:space="preserve">4. Areas for Improvement</w:t>
      </w:r>
    </w:p>
    <w:bookmarkStart w:id="27" w:name="timeliness-and-efficiency"/>
    <w:p>
      <w:pPr>
        <w:pStyle w:val="Heading3"/>
      </w:pPr>
      <w:r>
        <w:t xml:space="preserve">4.1 Timeliness and Efficiency</w:t>
      </w:r>
    </w:p>
    <w:p>
      <w:pPr>
        <w:pStyle w:val="FirstParagraph"/>
      </w:pPr>
      <w:r>
        <w:t xml:space="preserve">While the Editor has consistently delivered high-quality content, there have been instances where deadlines were missed or delayed. This can be attributed to the complexity of some projects and the need for additional resources. To address this, it is recommended that the Editor implement more robust project management tools and processes to ensure timely delivery without compromising quality.</w:t>
      </w:r>
    </w:p>
    <w:bookmarkEnd w:id="27"/>
    <w:bookmarkStart w:id="28" w:name="cultural-sensitivity-and-localization"/>
    <w:p>
      <w:pPr>
        <w:pStyle w:val="Heading3"/>
      </w:pPr>
      <w:r>
        <w:t xml:space="preserve">4.2 Cultural Sensitivity and Localization</w:t>
      </w:r>
    </w:p>
    <w:p>
      <w:pPr>
        <w:pStyle w:val="FirstParagraph"/>
      </w:pPr>
      <w:r>
        <w:t xml:space="preserve">Given the diverse cultural landscape of Germany Munich, it is essential that the Editor ensures all content is culturally sensitive and appropriately localized. While the Editor has made significant strides in this area, there is room for improvement in understanding and incorporating local nuances into the content. This will help strengthen the organization's connection with its audience and enhance its reputation in the region.</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support the Editor's continued growth and success:</w:t>
      </w:r>
    </w:p>
    <w:p>
      <w:pPr>
        <w:numPr>
          <w:ilvl w:val="0"/>
          <w:numId w:val="1002"/>
        </w:numPr>
        <w:pStyle w:val="Compact"/>
      </w:pPr>
      <w:r>
        <w:t xml:space="preserve">Implement advanced project management tools to improve timeliness and efficiency.</w:t>
      </w:r>
    </w:p>
    <w:p>
      <w:pPr>
        <w:numPr>
          <w:ilvl w:val="0"/>
          <w:numId w:val="1002"/>
        </w:numPr>
        <w:pStyle w:val="Compact"/>
      </w:pPr>
      <w:r>
        <w:t xml:space="preserve">Provide additional training on cultural sensitivity and localization to enhance content relevance for the Germany Munich audience.</w:t>
      </w:r>
    </w:p>
    <w:p>
      <w:pPr>
        <w:numPr>
          <w:ilvl w:val="0"/>
          <w:numId w:val="1002"/>
        </w:numPr>
        <w:pStyle w:val="Compact"/>
      </w:pPr>
      <w:r>
        <w:t xml:space="preserve">Encourage ongoing professional development to stay updated on industry trends and best practices.</w:t>
      </w:r>
    </w:p>
    <w:p>
      <w:pPr>
        <w:numPr>
          <w:ilvl w:val="0"/>
          <w:numId w:val="1002"/>
        </w:numPr>
        <w:pStyle w:val="Compact"/>
      </w:pPr>
      <w:r>
        <w:t xml:space="preserve">Foster stronger collaboration with local experts and stakeholders to gain deeper insights into the Germany Munich market.</w:t>
      </w:r>
    </w:p>
    <w:bookmarkEnd w:id="30"/>
    <w:bookmarkStart w:id="31" w:name="conclusion"/>
    <w:p>
      <w:pPr>
        <w:pStyle w:val="Heading2"/>
      </w:pPr>
      <w:r>
        <w:t xml:space="preserve">6. Conclusion</w:t>
      </w:r>
    </w:p>
    <w:p>
      <w:pPr>
        <w:pStyle w:val="FirstParagraph"/>
      </w:pPr>
      <w:r>
        <w:t xml:space="preserve">In conclusion, the Editor has demonstrated a strong commitment to excellence and has made significant contributions to the organization's success in Germany Munich. While there are areas for improvement, the Editor's strengths in content quality, team leadership, and innovation position them well for continued growth and impact. By addressing the identified areas for improvement and implementing the recommended strategies, the Editor can further enhance their performance and contribute even more effectively to the organization's goals.</w:t>
      </w:r>
    </w:p>
    <w:bookmarkEnd w:id="31"/>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 for Germany Munich</dc:title>
  <dc:creator/>
  <dc:language>en</dc:language>
  <cp:keywords/>
  <dcterms:created xsi:type="dcterms:W3CDTF">2026-10-10T06:57:45Z</dcterms:created>
  <dcterms:modified xsi:type="dcterms:W3CDTF">2026-10-10T06:57:45Z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