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the Editor System for Deployment in Indonesia Jakarta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Reviewer:</w:t>
      </w:r>
      <w:r>
        <w:t xml:space="preserve"> </w:t>
      </w:r>
      <w:r>
        <w:t xml:space="preserve">Technical Review Board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technical and operational assessment of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solution intended for deployment within the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metropolitan area. The primary objective of this review is to determine the readiness, suitability, and potential impact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on local workflows, considering the unique technological, cultural, and infrastructural landscape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After a thorough examination of the codebase, user interface, performance metrics, and localization strategies, the review panel concludes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shows significant promise but requires specific adjustments to fully align with the needs of users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This document outlines the findings, recommendations, and critical considerations necessary for a successful implementation.</w:t>
      </w:r>
    </w:p>
    <w:bookmarkEnd w:id="21"/>
    <w:bookmarkStart w:id="22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designed to streamline content creation, document management, and collaborative editing processes. As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continues to emerge as a digital hub in Southeast Asia, the demand for robust, efficient, and user-friendly digital tools is increasing. The deployment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this region is not merely a technical exercise but a strategic move to support the growing digital economy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against several key criteria, including performance, usability, localization, security, and scalability. The review takes into account the specific challenges and opportunities presented by the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market, such as internet connectivity variability, mobile-first usage patterns, and the importance of Bahasa Indonesia language support.</w:t>
      </w:r>
    </w:p>
    <w:bookmarkEnd w:id="22"/>
    <w:bookmarkStart w:id="25" w:name="technical-evaluation"/>
    <w:p>
      <w:pPr>
        <w:pStyle w:val="Heading2"/>
      </w:pPr>
      <w:r>
        <w:t xml:space="preserve">3. Technical Evaluation</w:t>
      </w:r>
    </w:p>
    <w:bookmarkStart w:id="23" w:name="performance-and-reliability"/>
    <w:p>
      <w:pPr>
        <w:pStyle w:val="Heading3"/>
      </w:pPr>
      <w:r>
        <w:t xml:space="preserve">3.1 Performance and Reliability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demonstrates strong performance under optimal conditions, with fast load times and responsive interactions. However, the review panel notes that internet connectivity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can be inconsistent, particularly during peak hours or in certain areas. To address this,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implement robust offline capabilities, allowing users to continue working without an internet connection and sync changes once connectivity is restored.</w:t>
      </w:r>
    </w:p>
    <w:p>
      <w:pPr>
        <w:pStyle w:val="BodyText"/>
      </w:pPr>
      <w:r>
        <w:t xml:space="preserve">Additionally,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be optimized for lower bandwidth environments, which are common in parts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This includes compressing assets, minimizing data transfer, and providing a lightweight version of the application for users with limited resources.</w:t>
      </w:r>
    </w:p>
    <w:bookmarkEnd w:id="23"/>
    <w:bookmarkStart w:id="24" w:name="security-and-data-privacy"/>
    <w:p>
      <w:pPr>
        <w:pStyle w:val="Heading3"/>
      </w:pPr>
      <w:r>
        <w:t xml:space="preserve">3.2 Security and Data Privacy</w:t>
      </w:r>
    </w:p>
    <w:p>
      <w:pPr>
        <w:pStyle w:val="FirstParagraph"/>
      </w:pPr>
      <w:r>
        <w:t xml:space="preserve">Security is a critical concern for any software deployed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where data privacy regulations are increasingly stringent.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comply with local laws, such as the Personal Data Protection Law, and implement best practices for data encryption, access control, and secure authentication.</w:t>
      </w:r>
    </w:p>
    <w:p>
      <w:pPr>
        <w:pStyle w:val="BodyText"/>
      </w:pPr>
      <w:r>
        <w:t xml:space="preserve">The review panel recommends conducting a thorough security audit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identify and mitigate potential vulnerabilities. This includes testing for common threats such as SQL injection, cross-site scripting (XSS), and man-in-the-middle attacks. Additionally,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provide clear privacy policies and user controls to build trust with users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bookmarkEnd w:id="24"/>
    <w:bookmarkEnd w:id="25"/>
    <w:bookmarkStart w:id="28" w:name="usability-and-localization"/>
    <w:p>
      <w:pPr>
        <w:pStyle w:val="Heading2"/>
      </w:pPr>
      <w:r>
        <w:t xml:space="preserve">4. Usability and Localization</w:t>
      </w:r>
    </w:p>
    <w:bookmarkStart w:id="26" w:name="user-interface-and-experience"/>
    <w:p>
      <w:pPr>
        <w:pStyle w:val="Heading3"/>
      </w:pPr>
      <w:r>
        <w:t xml:space="preserve">4.1 User Interface and Experience</w:t>
      </w:r>
    </w:p>
    <w:p>
      <w:pPr>
        <w:pStyle w:val="FirstParagraph"/>
      </w:pPr>
      <w:r>
        <w:t xml:space="preserve">The user interface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intuitive and well-designed, but it must be adapted to the preferences and expectations of users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This includes supporting right-to-left text layouts for certain languages, providing clear and concise instructions in Bahasa Indonesia, and ensuring that the interface is accessible on a wide range of devices, including smartphones and tablets.</w:t>
      </w:r>
    </w:p>
    <w:p>
      <w:pPr>
        <w:pStyle w:val="BodyText"/>
      </w:pPr>
      <w:r>
        <w:t xml:space="preserve">The review panel also recommends conducting user testing with a diverse group of participants from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to gather feedback on the usability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. This will help identify any cultural or linguistic barriers that may affect user adoption and satisfaction.</w:t>
      </w:r>
    </w:p>
    <w:bookmarkEnd w:id="26"/>
    <w:bookmarkStart w:id="27" w:name="language-and-cultural-adaptation"/>
    <w:p>
      <w:pPr>
        <w:pStyle w:val="Heading3"/>
      </w:pPr>
      <w:r>
        <w:t xml:space="preserve">4.2 Language and Cultural Adaptation</w:t>
      </w:r>
    </w:p>
    <w:p>
      <w:pPr>
        <w:pStyle w:val="FirstParagraph"/>
      </w:pPr>
      <w:r>
        <w:t xml:space="preserve">Localization is a key factor in the success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The application must support Bahasa Indonesia as a primary language, with accurate translations and culturally appropriate content. This includes adapting date formats, currency symbols, and other regional conventions to align with local standards.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consider the cultural context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where collaboration and community are highly valued. Features that facilitate teamwork, such as real-time co-editing, comments, and version history, should be prominently featured and easy to use.</w:t>
      </w:r>
    </w:p>
    <w:bookmarkEnd w:id="27"/>
    <w:bookmarkEnd w:id="28"/>
    <w:bookmarkStart w:id="29" w:name="scalability-and-future-proofing"/>
    <w:p>
      <w:pPr>
        <w:pStyle w:val="Heading2"/>
      </w:pPr>
      <w:r>
        <w:t xml:space="preserve">5. Scalability and Future-Proofing</w:t>
      </w:r>
    </w:p>
    <w:p>
      <w:pPr>
        <w:pStyle w:val="FirstParagraph"/>
      </w:pPr>
      <w:r>
        <w:t xml:space="preserve">As the digital landscape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continues to evolve,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be scalable and adaptable to meet future demands. This includes supporting a growing number of users, integrating with emerging technologies, and remaining compatible with new devices and platforms.</w:t>
      </w:r>
    </w:p>
    <w:p>
      <w:pPr>
        <w:pStyle w:val="BodyText"/>
      </w:pPr>
      <w:r>
        <w:t xml:space="preserve">The review panel recommends adopting a modular architecture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, which allows for easy updates and extensions. This will ensure that the application can evolve alongside the needs of users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without requiring significant rework or downtime.</w:t>
      </w:r>
    </w:p>
    <w:bookmarkEnd w:id="29"/>
    <w:bookmarkStart w:id="30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to ensure the successful deployment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Implement offline capabilities and optimize for low-bandwidth environments.</w:t>
      </w:r>
    </w:p>
    <w:p>
      <w:pPr>
        <w:numPr>
          <w:ilvl w:val="0"/>
          <w:numId w:val="1001"/>
        </w:numPr>
        <w:pStyle w:val="Compact"/>
      </w:pPr>
      <w:r>
        <w:t xml:space="preserve">Conduct a comprehensive security audit and ensure compliance with local data privacy laws.</w:t>
      </w:r>
    </w:p>
    <w:p>
      <w:pPr>
        <w:numPr>
          <w:ilvl w:val="0"/>
          <w:numId w:val="1001"/>
        </w:numPr>
        <w:pStyle w:val="Compact"/>
      </w:pPr>
      <w:r>
        <w:t xml:space="preserve">Localize the user interface and content for Bahasa Indonesia and other relevant languages.</w:t>
      </w:r>
    </w:p>
    <w:p>
      <w:pPr>
        <w:numPr>
          <w:ilvl w:val="0"/>
          <w:numId w:val="1001"/>
        </w:numPr>
        <w:pStyle w:val="Compact"/>
      </w:pPr>
      <w:r>
        <w:t xml:space="preserve">Conduct user testing with participants from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to gather feedback and improve usability.</w:t>
      </w:r>
    </w:p>
    <w:p>
      <w:pPr>
        <w:numPr>
          <w:ilvl w:val="0"/>
          <w:numId w:val="1001"/>
        </w:numPr>
        <w:pStyle w:val="Compact"/>
      </w:pPr>
      <w:r>
        <w:t xml:space="preserve">Adopt a modular architecture to support scalability and future updates.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has the potential to become a valuable tool for users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provided that the recommendations outlined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are implemented. By addressing the technical, usability, and localization challenges specific to the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market,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can achieve widespread adoption and contribute to the digital transformation of the region.</w:t>
      </w:r>
    </w:p>
    <w:p>
      <w:pPr>
        <w:pStyle w:val="BodyText"/>
      </w:pPr>
      <w:r>
        <w:t xml:space="preserve">The review panel looks forward to seeing the continued development and refinement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and remains available to provide further guidance and support as needed.</w:t>
      </w:r>
    </w:p>
    <w:bookmarkEnd w:id="31"/>
    <w:bookmarkStart w:id="32" w:name="signatures"/>
    <w:p>
      <w:pPr>
        <w:pStyle w:val="Heading2"/>
      </w:pPr>
      <w:r>
        <w:t xml:space="preserve">8. Signatures</w:t>
      </w:r>
    </w:p>
    <w:p>
      <w:pPr>
        <w:pStyle w:val="FirstParagraph"/>
      </w:pPr>
      <w:r>
        <w:rPr>
          <w:bCs/>
          <w:b/>
        </w:rPr>
        <w:t xml:space="preserve">Lead Reviewer: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Technical Specialist: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Localization Expert: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 Implementation in Indonesia Jakarta</dc:title>
  <dc:creator/>
  <dc:language>en</dc:language>
  <cp:keywords/>
  <dcterms:created xsi:type="dcterms:W3CDTF">2026-10-10T07:35:31Z</dcterms:created>
  <dcterms:modified xsi:type="dcterms:W3CDTF">2026-10-10T07:35:31Z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