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Subject: Evaluation of the "Editor" Software Suite</w:t>
      </w:r>
    </w:p>
    <w:p>
      <w:pPr>
        <w:pStyle w:val="BodyText"/>
      </w:pPr>
      <w:r>
        <w:t xml:space="preserve">Context: Deployment and Localization for Italy Naples</w:t>
      </w:r>
    </w:p>
    <w:bookmarkEnd w:id="20"/>
    <w:p>
      <w:pPr>
        <w:pStyle w:val="BodyText"/>
      </w:pPr>
      <w:r>
        <w:rPr>
          <w:bCs/>
          <w:b/>
        </w:rPr>
        <w:t xml:space="preserve">Review ID:</w:t>
      </w:r>
      <w:r>
        <w:t xml:space="preserve"> </w:t>
      </w:r>
      <w:r>
        <w:t xml:space="preserve">PR-2023-NAP-0042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Reviewer:</w:t>
      </w:r>
      <w:r>
        <w:t xml:space="preserve"> </w:t>
      </w:r>
      <w:r>
        <w:t xml:space="preserve">Senior Technical Analyst</w:t>
      </w:r>
    </w:p>
    <w:p>
      <w:pPr>
        <w:pStyle w:val="BodyText"/>
      </w:pPr>
      <w:r>
        <w:rPr>
          <w:bCs/>
          <w:b/>
        </w:rPr>
        <w:t xml:space="preserve">Target Region:</w:t>
      </w:r>
      <w:r>
        <w:t xml:space="preserve"> </w:t>
      </w:r>
      <w:r>
        <w:t xml:space="preserve">Italy Naples (Napoli)</w:t>
      </w:r>
    </w:p>
    <w:p>
      <w:pPr>
        <w:pStyle w:val="BodyText"/>
      </w:pPr>
      <w:r>
        <w:rPr>
          <w:bCs/>
          <w:b/>
        </w:rPr>
        <w:t xml:space="preserve">Overall Score:</w:t>
      </w:r>
      <w:r>
        <w:t xml:space="preserve"> </w:t>
      </w:r>
      <w:r>
        <w:t xml:space="preserve">8.5 / 10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technical and functional assessment of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application. The primary objective of this review is to determine the software's readiness for deployment within the specific cultural, linguistic, and technical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designed as a robust content management and document processing tool. However, successful adoption in a region as distinct as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requires more than standard functionality; it demands precise localization, adherence to Italian data privacy standards (GDPR), and optimization for local network infrastructures. This report details the findings regarding these critical aspects.</w:t>
      </w:r>
    </w:p>
    <w:bookmarkEnd w:id="21"/>
    <w:bookmarkStart w:id="24" w:name="localization-and-linguistic-adaptation"/>
    <w:p>
      <w:pPr>
        <w:pStyle w:val="Heading2"/>
      </w:pPr>
      <w:r>
        <w:t xml:space="preserve">2. Localization and Linguistic Adaptation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evaluation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localization capabilities. While the software supports standard Italian (IT), the deployment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presents unique challenges.</w:t>
      </w:r>
    </w:p>
    <w:bookmarkStart w:id="22" w:name="standard-italian-compliance"/>
    <w:p>
      <w:pPr>
        <w:pStyle w:val="Heading3"/>
      </w:pPr>
      <w:r>
        <w:t xml:space="preserve">2.1 Standard Italian Compliance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demonstrates a high level of proficiency in standard Italian. Grammar checks, spell-checking dictionaries, and UI translations are accurate. This is essential for professional environments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where formal business communication adheres strictly to standard Italian norms.</w:t>
      </w:r>
    </w:p>
    <w:bookmarkEnd w:id="22"/>
    <w:bookmarkStart w:id="23" w:name="regional-nuances"/>
    <w:p>
      <w:pPr>
        <w:pStyle w:val="Heading3"/>
      </w:pPr>
      <w:r>
        <w:t xml:space="preserve">2.2 Regional Nuances</w:t>
      </w:r>
    </w:p>
    <w:p>
      <w:pPr>
        <w:pStyle w:val="FirstParagraph"/>
      </w:pPr>
      <w:r>
        <w:t xml:space="preserve">However, the review identified a gap in handling regional dialects.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the Neapolitan dialect is prevalent in informal communication and local media. The current version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flags common Neapolitan phonetic spellings as errors. For a tool to be truly effective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it should offer a "Regional Mode" or a custom dictionary feature that allows users to toggle between standard Italian and Neapolitan dialect support. This omission is noted as a minor defect in the current build.</w:t>
      </w:r>
    </w:p>
    <w:bookmarkEnd w:id="23"/>
    <w:bookmarkEnd w:id="24"/>
    <w:bookmarkStart w:id="27" w:name="technical-performance-and-infrastructure"/>
    <w:p>
      <w:pPr>
        <w:pStyle w:val="Heading2"/>
      </w:pPr>
      <w:r>
        <w:t xml:space="preserve">3. Technical Performance and Infrastructure</w:t>
      </w:r>
    </w:p>
    <w:p>
      <w:pPr>
        <w:pStyle w:val="FirstParagraph"/>
      </w:pPr>
      <w:r>
        <w:t xml:space="preserve">The technical evaluation focuses on how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performs within the digital infrastructure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bookmarkStart w:id="25" w:name="connectivity-and-latency"/>
    <w:p>
      <w:pPr>
        <w:pStyle w:val="Heading3"/>
      </w:pPr>
      <w:r>
        <w:t xml:space="preserve">3.1 Connectivity and Latency</w:t>
      </w:r>
    </w:p>
    <w:p>
      <w:pPr>
        <w:pStyle w:val="FirstParagraph"/>
      </w:pPr>
      <w:r>
        <w:t xml:space="preserve">Internet connectivity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improved significantly with the rollout of fiber optics, yet variability remains in certain historic districts.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relies heavily on cloud-based synchronization. During stress testing simulating the average bandwidth conditions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showed occasional latency spikes during large file uploads.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Implement an aggressive offline-first architecture.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allow users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to work seamlessly without an active connection, syncing data automatically once connectivity is restored. This is vital for reliability in the region.</w:t>
      </w:r>
    </w:p>
    <w:bookmarkEnd w:id="25"/>
    <w:bookmarkStart w:id="26" w:name="hardware-compatibility"/>
    <w:p>
      <w:pPr>
        <w:pStyle w:val="Heading3"/>
      </w:pPr>
      <w:r>
        <w:t xml:space="preserve">3.2 Hardware Compatibility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resource-intensive. Given that many small businesses and educational institutions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may operate on older hardware, the current system requirements are slightly too high. Optimization for lower-end processors is recommended to ensure broader accessibility across the region.</w:t>
      </w:r>
    </w:p>
    <w:bookmarkEnd w:id="26"/>
    <w:bookmarkEnd w:id="27"/>
    <w:bookmarkStart w:id="30" w:name="legal-and-regulatory-compliance"/>
    <w:p>
      <w:pPr>
        <w:pStyle w:val="Heading2"/>
      </w:pPr>
      <w:r>
        <w:t xml:space="preserve">4. Legal and Regulatory Compliance</w:t>
      </w:r>
    </w:p>
    <w:p>
      <w:pPr>
        <w:pStyle w:val="FirstParagraph"/>
      </w:pPr>
      <w:r>
        <w:t xml:space="preserve">Compliance is a non-negotiable aspect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. Operating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means operating under the strict jurisdiction of Italian law and the European Union's General Data Protection Regulation (GDPR).</w:t>
      </w:r>
    </w:p>
    <w:bookmarkStart w:id="28" w:name="data-sovereignty"/>
    <w:p>
      <w:pPr>
        <w:pStyle w:val="Heading3"/>
      </w:pPr>
      <w:r>
        <w:t xml:space="preserve">4.1 Data Sovereignty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currently stores user data on servers located in the United States. For deployment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this poses a legal risk. Italian authorities require that personal data of EU citizens be stored within the EU or in countries with adequate data protection agreements.</w:t>
      </w:r>
    </w:p>
    <w:p>
      <w:pPr>
        <w:pStyle w:val="BodyText"/>
      </w:pPr>
      <w:r>
        <w:rPr>
          <w:bCs/>
          <w:b/>
        </w:rPr>
        <w:t xml:space="preserve">Critical Action:</w:t>
      </w:r>
      <w:r>
        <w:t xml:space="preserve"> </w:t>
      </w:r>
      <w:r>
        <w:t xml:space="preserve">The development team must migrate the data storage infrastructure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an EU-based data center (e.g., Milan or Frankfurt) before launch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Failure to do so will result in non-compliance with local regulations.</w:t>
      </w:r>
    </w:p>
    <w:bookmarkEnd w:id="28"/>
    <w:bookmarkStart w:id="29" w:name="privacy-policies"/>
    <w:p>
      <w:pPr>
        <w:pStyle w:val="Heading3"/>
      </w:pPr>
      <w:r>
        <w:t xml:space="preserve">4.2 Privacy Policies</w:t>
      </w:r>
    </w:p>
    <w:p>
      <w:pPr>
        <w:pStyle w:val="FirstParagraph"/>
      </w:pPr>
      <w:r>
        <w:t xml:space="preserve">The privacy policy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available in Italian, which is a positive step. However, the language used is overly technical. For the general population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the policy should be simplified to ensure transparency and trust.</w:t>
      </w:r>
    </w:p>
    <w:bookmarkEnd w:id="29"/>
    <w:bookmarkEnd w:id="30"/>
    <w:bookmarkStart w:id="33" w:name="user-experience-ux-and-cultural-fit"/>
    <w:p>
      <w:pPr>
        <w:pStyle w:val="Heading2"/>
      </w:pPr>
      <w:r>
        <w:t xml:space="preserve">5. User Experience (UX) and Cultural Fit</w:t>
      </w:r>
    </w:p>
    <w:p>
      <w:pPr>
        <w:pStyle w:val="FirstParagraph"/>
      </w:pPr>
      <w:r>
        <w:t xml:space="preserve">The user interface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clean and modern. However, cultural adaptation is necessary for success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bookmarkStart w:id="31" w:name="date-and-number-formats"/>
    <w:p>
      <w:pPr>
        <w:pStyle w:val="Heading3"/>
      </w:pPr>
      <w:r>
        <w:t xml:space="preserve">5.1 Date and Number Formats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correctly defaults to the Italian date format (DD/MM/YYYY) and uses the comma as a decimal separator. This attention to detail is crucial for financial and administrative documents common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bookmarkEnd w:id="31"/>
    <w:bookmarkStart w:id="32" w:name="visual-design"/>
    <w:p>
      <w:pPr>
        <w:pStyle w:val="Heading3"/>
      </w:pPr>
      <w:r>
        <w:t xml:space="preserve">5.2 Visual Design</w:t>
      </w:r>
    </w:p>
    <w:p>
      <w:pPr>
        <w:pStyle w:val="FirstParagraph"/>
      </w:pPr>
      <w:r>
        <w:t xml:space="preserve">The color palette is neutral. While functional, incorporating subtle design elements that resonate with the vibrant culture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could enhance user engagement. This is not a technical requirement but a strategic suggestion for marketing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the region.</w:t>
      </w:r>
    </w:p>
    <w:bookmarkEnd w:id="32"/>
    <w:bookmarkEnd w:id="33"/>
    <w:bookmarkStart w:id="35" w:name="conclusion-and-final-verdict"/>
    <w:p>
      <w:pPr>
        <w:pStyle w:val="Heading2"/>
      </w:pPr>
      <w:r>
        <w:t xml:space="preserve">6. Conclusion and Final Verdict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 powerful tool with strong potential for the market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However, it is not yet fully ready for immediate, widespread deployment without addressing specific regional and legal concerns.</w:t>
      </w:r>
    </w:p>
    <w:p>
      <w:pPr>
        <w:pStyle w:val="BodyText"/>
      </w:pPr>
      <w:r>
        <w:t xml:space="preserve">The software excels in core functionality and standard Italian localization. Yet, to truly serve the users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it must address data sovereignty issues, optimize for variable network conditions, and consider regional linguistic nuances.</w:t>
      </w:r>
    </w:p>
    <w:bookmarkStart w:id="34" w:name="X965e7e906da7127dab785200bf3d34308d16eae"/>
    <w:p>
      <w:pPr>
        <w:pStyle w:val="Heading3"/>
      </w:pPr>
      <w:r>
        <w:t xml:space="preserve">Final Recommendation: Conditional Approval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approved for a limited beta release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contingent upon the following actions:</w:t>
      </w:r>
    </w:p>
    <w:p>
      <w:pPr>
        <w:numPr>
          <w:ilvl w:val="0"/>
          <w:numId w:val="1001"/>
        </w:numPr>
        <w:pStyle w:val="Compact"/>
      </w:pPr>
      <w:r>
        <w:t xml:space="preserve">Migration of data servers to the European Union.</w:t>
      </w:r>
    </w:p>
    <w:p>
      <w:pPr>
        <w:numPr>
          <w:ilvl w:val="0"/>
          <w:numId w:val="1001"/>
        </w:numPr>
        <w:pStyle w:val="Compact"/>
      </w:pPr>
      <w:r>
        <w:t xml:space="preserve">Implementation of offline synchronization features.</w:t>
      </w:r>
    </w:p>
    <w:p>
      <w:pPr>
        <w:numPr>
          <w:ilvl w:val="0"/>
          <w:numId w:val="1001"/>
        </w:numPr>
        <w:pStyle w:val="Compact"/>
      </w:pPr>
      <w:r>
        <w:t xml:space="preserve">Development of a Neapolitan dialect dictionary add-on.</w:t>
      </w:r>
    </w:p>
    <w:p>
      <w:pPr>
        <w:pStyle w:val="FirstParagraph"/>
      </w:pPr>
      <w:r>
        <w:t xml:space="preserve">Once these adjustments are made,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will be well-positioned to become a leading productivity tool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bookmarkEnd w:id="34"/>
    <w:p>
      <w:pPr>
        <w:pStyle w:val="BodyText"/>
      </w:pPr>
      <w:r>
        <w:t xml:space="preserve">End of Peer Review Report. Generated for internal use regarding the Editor project in Italy Naples.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Editor Implementation in Italy Naples</dc:title>
  <dc:creator/>
  <dc:language>en</dc:language>
  <cp:keywords/>
  <dcterms:created xsi:type="dcterms:W3CDTF">2026-10-10T07:23:45Z</dcterms:created>
  <dcterms:modified xsi:type="dcterms:W3CDTF">2026-10-10T07:23:45Z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