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8" w:name="Xe165d6e58942ec697d2abbf27118164fd878932"/>
    <w:p>
      <w:pPr>
        <w:pStyle w:val="Heading1"/>
      </w:pPr>
      <w:r>
        <w:t xml:space="preserve">Peer Review Report: Editor Implementation for Japan Osaka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Regional Content Management System (RCMS) - Osaka Node</w:t>
      </w:r>
    </w:p>
    <w:p>
      <w:pPr>
        <w:pStyle w:val="BodyText"/>
      </w:pPr>
      <w:r>
        <w:rPr>
          <w:bCs/>
          <w:b/>
        </w:rPr>
        <w:t xml:space="preserve">Component Under Review:</w:t>
      </w:r>
      <w:r>
        <w:t xml:space="preserve"> </w:t>
      </w:r>
      <w:r>
        <w:t xml:space="preserve">Rich Text Editor Module</w:t>
      </w:r>
    </w:p>
    <w:p>
      <w:pPr>
        <w:pStyle w:val="BodyText"/>
      </w:pPr>
      <w:r>
        <w:rPr>
          <w:bCs/>
          <w:b/>
        </w:rPr>
        <w:t xml:space="preserve">Target Region:</w:t>
      </w:r>
      <w:r>
        <w:t xml:space="preserve"> </w:t>
      </w:r>
      <w:r>
        <w:t xml:space="preserve">Japan Osaka</w:t>
      </w:r>
    </w:p>
    <w:p>
      <w:pPr>
        <w:pStyle w:val="BodyText"/>
      </w:pPr>
      <w:r>
        <w:rPr>
          <w:bCs/>
          <w:b/>
        </w:rPr>
        <w:t xml:space="preserve">Review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Reviewer:</w:t>
      </w:r>
      <w:r>
        <w:t xml:space="preserve"> </w:t>
      </w:r>
      <w:r>
        <w:t xml:space="preserve">Senior Technical Architect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Conditional Approval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Peer Review Report evaluates 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component designed for deployment within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regional data center. The primary objective of this review is to assess the technical robustness, cultural localization, and operational efficiency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the context of the specific requirements of the Osaka market.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serves as the central interface for content creation, and its performance is critical to the success of the broader platform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bookmarkEnd w:id="20"/>
    <w:bookmarkStart w:id="21" w:name="localization-and-language-support"/>
    <w:p>
      <w:pPr>
        <w:pStyle w:val="Heading2"/>
      </w:pPr>
      <w:r>
        <w:t xml:space="preserve">2. Localization and Language Support</w:t>
      </w:r>
    </w:p>
    <w:p>
      <w:pPr>
        <w:pStyle w:val="FirstParagraph"/>
      </w:pPr>
      <w:r>
        <w:t xml:space="preserve">A critical aspect of deploying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is the handling of the Japanese language (Nihongo). The current implementation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demonstrates adequate support for UTF-8 encoding, which is essential for rendering Kanji, Hiragana, and Katakana characters correctly.</w:t>
      </w:r>
    </w:p>
    <w:p>
      <w:pPr>
        <w:pStyle w:val="BodyText"/>
      </w:pPr>
      <w:r>
        <w:t xml:space="preserve">However, the review identified a significant gap in Input Method Editor (IME) handling. Users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rely heavily on complex IME workflows to compose text.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currently exhibits latency when switching between half-width and full-width characters. For a seamless user experience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optimize event listeners for composition events to ensure real-time feedback without lag.</w:t>
      </w:r>
    </w:p>
    <w:p>
      <w:pPr>
        <w:pStyle w:val="BodyText"/>
      </w:pPr>
      <w:r>
        <w:t xml:space="preserve">Furthermore, while standard Japanese is supported,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should consider specific dialectal nuances or business terminology prevalent in the Osaka region, although standard Japanese remains the primary requirement for enterprise applications.</w:t>
      </w:r>
    </w:p>
    <w:bookmarkEnd w:id="21"/>
    <w:bookmarkStart w:id="22" w:name="technical-performance-and-latency"/>
    <w:p>
      <w:pPr>
        <w:pStyle w:val="Heading2"/>
      </w:pPr>
      <w:r>
        <w:t xml:space="preserve">3. Technical Performance and Latency</w:t>
      </w:r>
    </w:p>
    <w:p>
      <w:pPr>
        <w:pStyle w:val="FirstParagraph"/>
      </w:pPr>
      <w:r>
        <w:t xml:space="preserve">The deployment strategy places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assets on servers located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This decision is technically sound and aligns with best practices for reducing latency for end-users in the Kansai region. The Peer Review confirms that the Time to First Byte (TTFB)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initialization is within acceptable limits (under 200ms) when accessed from local networks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pStyle w:val="BodyText"/>
      </w:pPr>
      <w:r>
        <w:t xml:space="preserve">However,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relies on several third-party libraries hosted on global CDNs. In the context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, where internet infrastructure is robust but subject to specific routing policies, reliance on external resources can introduce bottlenecks. It is recommended that all critical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dependencies be mirrored locally within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infrastructure to ensure high availability and compliance with local data sovereignty expectations.</w:t>
      </w:r>
    </w:p>
    <w:bookmarkEnd w:id="22"/>
    <w:bookmarkStart w:id="23" w:name="user-interface-and-experience-uiux"/>
    <w:p>
      <w:pPr>
        <w:pStyle w:val="Heading2"/>
      </w:pPr>
      <w:r>
        <w:t xml:space="preserve">4. User Interface and Experience (UI/UX)</w:t>
      </w:r>
    </w:p>
    <w:p>
      <w:pPr>
        <w:pStyle w:val="FirstParagraph"/>
      </w:pPr>
      <w:r>
        <w:t xml:space="preserve">The design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align with the user expectations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Japanese users generally prefer dense information layouts and high-precision controls. The current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interface is somewhat sparse, which may be perceived as lacking functionality by power users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pStyle w:val="BodyText"/>
      </w:pPr>
      <w:r>
        <w:t xml:space="preserve">Specifically, the toolbar configuration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needs adjustment. Features such as vertical text layout (Tategaki) are culturally significant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for certain types of content, such as formal documents or creative writing. The absence of a native vertical text mode in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 notable omission for this specific market.</w:t>
      </w:r>
    </w:p>
    <w:p>
      <w:pPr>
        <w:pStyle w:val="BodyText"/>
      </w:pPr>
      <w:r>
        <w:t xml:space="preserve">Additionally, the color scheme and iconography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should be reviewed to ensure they do not conflict with cultural symbols or color associations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While the current design is neutral, a more refined aesthetic that respects local design sensibilities would enhance adoption.</w:t>
      </w:r>
    </w:p>
    <w:bookmarkEnd w:id="23"/>
    <w:bookmarkStart w:id="24" w:name="compliance-and-data-security"/>
    <w:p>
      <w:pPr>
        <w:pStyle w:val="Heading2"/>
      </w:pPr>
      <w:r>
        <w:t xml:space="preserve">5. Compliance and Data Security</w:t>
      </w:r>
    </w:p>
    <w:p>
      <w:pPr>
        <w:pStyle w:val="FirstParagraph"/>
      </w:pPr>
      <w:r>
        <w:t xml:space="preserve">Operating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requires strict adherence to Japanese data protection laws, including the Act on the Protection of Personal Information (APPI).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ensure that all content created, edited, and stored remains within the jurisdiction of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unless explicitly authorized for cross-border transfer.</w:t>
      </w:r>
    </w:p>
    <w:p>
      <w:pPr>
        <w:pStyle w:val="BodyText"/>
      </w:pPr>
      <w:r>
        <w:t xml:space="preserve">The Peer Review found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currently logs user activity to a centralized global server. This practice poses a compliance risk for operations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It is imperative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be configured to store all metadata and audit logs locally within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data center to ensure full regulatory compliance.</w:t>
      </w:r>
    </w:p>
    <w:bookmarkEnd w:id="24"/>
    <w:bookmarkStart w:id="25" w:name="integration-with-local-ecosystems"/>
    <w:p>
      <w:pPr>
        <w:pStyle w:val="Heading2"/>
      </w:pPr>
      <w:r>
        <w:t xml:space="preserve">6. Integration with Local Ecosystems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expected to integrate with various local services popular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Currently,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lacks native integration with LINE, a dominant communication platform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Integrating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LINE for notifications and content sharing would significantly increase its utility for users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pStyle w:val="BodyText"/>
      </w:pPr>
      <w:r>
        <w:t xml:space="preserve">Furthermore,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should support export formats commonly used in Japanese business environments, such as specific PDF standards and Word formats that preserve complex Japanese typography. The current export functionality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occasionally corrupts complex Kanji ligatures, which must be resolved before deployment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bookmarkEnd w:id="25"/>
    <w:bookmarkStart w:id="26" w:name="recommendations"/>
    <w:p>
      <w:pPr>
        <w:pStyle w:val="Heading2"/>
      </w:pPr>
      <w:r>
        <w:t xml:space="preserve">7. Recommendations</w:t>
      </w:r>
    </w:p>
    <w:p>
      <w:pPr>
        <w:pStyle w:val="FirstParagraph"/>
      </w:pPr>
      <w:r>
        <w:rPr>
          <w:bCs/>
          <w:b/>
        </w:rPr>
        <w:t xml:space="preserve">1. Optimize IME Handling:</w:t>
      </w:r>
      <w:r>
        <w:t xml:space="preserve"> </w:t>
      </w:r>
      <w:r>
        <w:t xml:space="preserve">Refactor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handle Japanese IME composition events more efficiently to reduce latency for users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 Localize Assets:</w:t>
      </w:r>
      <w:r>
        <w:t xml:space="preserve"> </w:t>
      </w:r>
      <w:r>
        <w:t xml:space="preserve">Mirror all third-party dependencies locally within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infrastructure to improve performance and reliability.</w:t>
      </w:r>
    </w:p>
    <w:p>
      <w:pPr>
        <w:pStyle w:val="BodyText"/>
      </w:pPr>
      <w:r>
        <w:rPr>
          <w:bCs/>
          <w:b/>
        </w:rPr>
        <w:t xml:space="preserve">3. Add Vertical Text Support:</w:t>
      </w:r>
      <w:r>
        <w:t xml:space="preserve"> </w:t>
      </w:r>
      <w:r>
        <w:t xml:space="preserve">Implement a vertical text layout mode in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cater to cultural preferences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 Ensure Data Residency:</w:t>
      </w:r>
      <w:r>
        <w:t xml:space="preserve"> </w:t>
      </w:r>
      <w:r>
        <w:t xml:space="preserve">Configure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store all data and logs locally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to comply with APPI regulations.</w:t>
      </w:r>
    </w:p>
    <w:p>
      <w:pPr>
        <w:pStyle w:val="BodyText"/>
      </w:pPr>
      <w:r>
        <w:rPr>
          <w:bCs/>
          <w:b/>
        </w:rPr>
        <w:t xml:space="preserve">5. Integrate Local Services:</w:t>
      </w:r>
      <w:r>
        <w:t xml:space="preserve"> </w:t>
      </w:r>
      <w:r>
        <w:t xml:space="preserve">Add support for LINE integration and robust Japanese typography export formats to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proposed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shows promise but requires significant adjustments to fully meet the technical and cultural demands of the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market. By addressing the issues outlined in this Peer Review Report, particularly regarding IME performance, data compliance, and local feature support,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can become a highly effective tool for users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. The review team recommends proceeding with development only after these critical items are resolved.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Editor Implementation for Japan Osaka</dc:title>
  <dc:creator/>
  <dc:language>en</dc:language>
  <cp:keywords/>
  <dcterms:created xsi:type="dcterms:W3CDTF">2026-10-10T11:30:52Z</dcterms:created>
  <dcterms:modified xsi:type="dcterms:W3CDTF">2026-10-10T11:30:52Z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