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w:t>
      </w:r>
    </w:p>
    <w:p>
      <w:pPr>
        <w:pStyle w:val="BodyText"/>
      </w:pPr>
      <w:r>
        <w:rPr>
          <w:bCs/>
          <w:b/>
        </w:rPr>
        <w:t xml:space="preserve">Location Context:</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Architect</w:t>
      </w:r>
    </w:p>
    <w:bookmarkEnd w:id="20"/>
    <w:bookmarkStart w:id="21" w:name="executive-summary"/>
    <w:p>
      <w:pPr>
        <w:pStyle w:val="Heading2"/>
      </w:pPr>
      <w:r>
        <w:t xml:space="preserve">1. Executive Summary</w:t>
      </w:r>
    </w:p>
    <w:p>
      <w:pPr>
        <w:pStyle w:val="FirstParagraph"/>
      </w:pPr>
      <w:r>
        <w:t xml:space="preserve">This Peer Review Report provides a comprehensive technical and operational assessment of the proposed software tool, hereafter referred to as the "Editor." The evaluation is specifically tailored to the requirements of the digital infrastructure within Kuwait, Kuwait City. As the capital and economic hub of the nation, Kuwait City demands high-performance, secure, and culturally compliant digital tools. This report analyzes the Editor's capabilities regarding localization, performance, security, and user experience to determine its suitability for deployment in this specific geographic and regulatory environment.</w:t>
      </w:r>
    </w:p>
    <w:bookmarkEnd w:id="21"/>
    <w:bookmarkStart w:id="22" w:name="introduction-and-scope"/>
    <w:p>
      <w:pPr>
        <w:pStyle w:val="Heading2"/>
      </w:pPr>
      <w:r>
        <w:t xml:space="preserve">2. Introduction and Scope</w:t>
      </w:r>
    </w:p>
    <w:p>
      <w:pPr>
        <w:pStyle w:val="FirstParagraph"/>
      </w:pPr>
      <w:r>
        <w:t xml:space="preserve">The objective of this review is to validate the Editor against the stringent standards required by enterprises and government entities operating in Kuwait City. The scope of this Peer Review Report includes an analysis of the Editor's core functionality, its adherence to local data sovereignty laws, and its ability to handle the specific linguistic needs of the region. The review team has examined the Editor's architecture, interface design, and backend processing capabilities.</w:t>
      </w:r>
    </w:p>
    <w:p>
      <w:pPr>
        <w:pStyle w:val="BodyText"/>
      </w:pPr>
      <w:r>
        <w:t xml:space="preserve">Given the rapid digital transformation initiatives in Kuwait, the Editor must not only function as a standard content management or code editing tool but must also integrate seamlessly with existing regional ecosystems. This report serves as the definitive technical opinion on whether the Editor meets these criteria.</w:t>
      </w:r>
    </w:p>
    <w:bookmarkEnd w:id="22"/>
    <w:bookmarkStart w:id="23" w:name="localization-and-language-support"/>
    <w:p>
      <w:pPr>
        <w:pStyle w:val="Heading2"/>
      </w:pPr>
      <w:r>
        <w:t xml:space="preserve">3. Localization and Language Support</w:t>
      </w:r>
    </w:p>
    <w:p>
      <w:pPr>
        <w:pStyle w:val="FirstParagraph"/>
      </w:pPr>
      <w:r>
        <w:t xml:space="preserve">A critical aspect of this Peer Review Report is the evaluation of the Editor's support for Arabic, the official language of Kuwait. For the Editor to be viable in Kuwait City, it must offer robust Right-to-Left (RTL) layout support. Our testing confirms that the Editor handles RTL text rendering accurately, ensuring that typography, alignment, and cursor movement behave naturally for Arabic-speaking users.</w:t>
      </w:r>
    </w:p>
    <w:p>
      <w:pPr>
        <w:pStyle w:val="BodyText"/>
      </w:pPr>
      <w:r>
        <w:t xml:space="preserve">Furthermore, the Editor must support the specific dialectal nuances and formal Modern Standard Arabic used in Kuwaiti business and government communications. The review found that the Editor's spell-checking and grammar assistance modules are adequately configured for Arabic, though further customization for Kuwaiti-specific terminology is recommended. The ability to switch seamlessly between English and Arabic interfaces is essential for the bilingual workforce in Kuwait City, and the Editor performs well in this regard.</w:t>
      </w:r>
    </w:p>
    <w:bookmarkEnd w:id="23"/>
    <w:bookmarkStart w:id="24" w:name="performance-and-infrastructure"/>
    <w:p>
      <w:pPr>
        <w:pStyle w:val="Heading2"/>
      </w:pPr>
      <w:r>
        <w:t xml:space="preserve">4. Performance and Infrastructure</w:t>
      </w:r>
    </w:p>
    <w:p>
      <w:pPr>
        <w:pStyle w:val="FirstParagraph"/>
      </w:pPr>
      <w:r>
        <w:t xml:space="preserve">The digital infrastructure in Kuwait City is advanced, yet network latency can vary depending on the specific district and service provider. This Peer Review Report assesses the Editor's performance under these conditions. The Editor demonstrates efficient resource management, loading quickly even on moderate bandwidth connections. This is crucial for users in Kuwait City who may be accessing the tool remotely or via mobile networks while commuting across the city.</w:t>
      </w:r>
    </w:p>
    <w:p>
      <w:pPr>
        <w:pStyle w:val="BodyText"/>
      </w:pPr>
      <w:r>
        <w:t xml:space="preserve">Additionally, the Editor's cloud integration capabilities were tested against local data centers. To comply with Kuwait's data protection regulations, the Editor must allow for data residency within the country or approved regional zones. The current architecture supports this requirement, ensuring that sensitive documents edited within Kuwait City remain subject to local jurisdiction and security standards.</w:t>
      </w:r>
    </w:p>
    <w:bookmarkEnd w:id="24"/>
    <w:bookmarkStart w:id="25" w:name="security-and-compliance"/>
    <w:p>
      <w:pPr>
        <w:pStyle w:val="Heading2"/>
      </w:pPr>
      <w:r>
        <w:t xml:space="preserve">5. Security and Compliance</w:t>
      </w:r>
    </w:p>
    <w:p>
      <w:pPr>
        <w:pStyle w:val="FirstParagraph"/>
      </w:pPr>
      <w:r>
        <w:t xml:space="preserve">Security is paramount in this Peer Review Report. The Editor must adhere to the Kuwaiti Cybercrime Law and general data privacy expectations. The review confirms that the Editor employs end-to-end encryption for data in transit and at rest. This is vital for protecting intellectual property and confidential government or corporate documents handled in Kuwait City.</w:t>
      </w:r>
    </w:p>
    <w:p>
      <w:pPr>
        <w:pStyle w:val="BodyText"/>
      </w:pPr>
      <w:r>
        <w:t xml:space="preserve">The Editor also features robust access control mechanisms, allowing administrators in Kuwait City to define granular permissions for users. This aligns with the hierarchical structures common in Kuwaiti organizations. However, the report recommends implementing additional multi-factor authentication (MFA) options that are compatible with local mobile carriers to enhance security further.</w:t>
      </w:r>
    </w:p>
    <w:bookmarkEnd w:id="25"/>
    <w:bookmarkStart w:id="26" w:name="user-experience-and-cultural-fit"/>
    <w:p>
      <w:pPr>
        <w:pStyle w:val="Heading2"/>
      </w:pPr>
      <w:r>
        <w:t xml:space="preserve">6. User Experience and Cultural Fit</w:t>
      </w:r>
    </w:p>
    <w:p>
      <w:pPr>
        <w:pStyle w:val="FirstParagraph"/>
      </w:pPr>
      <w:r>
        <w:t xml:space="preserve">The usability of the Editor was evaluated with a focus on the cultural context of Kuwait City. The interface design is clean and intuitive, reducing the learning curve for new users. The color schemes and iconography are culturally neutral and appropriate for the professional environment in Kuwait.</w:t>
      </w:r>
    </w:p>
    <w:p>
      <w:pPr>
        <w:pStyle w:val="BodyText"/>
      </w:pPr>
      <w:r>
        <w:t xml:space="preserve">Collaboration features within the Editor are particularly relevant for the dynamic business environment in Kuwait City. The tool supports real-time co-editing, which facilitates teamwork among professionals working in different locations within the city or across the country. The Peer Review Report notes that the notification system is effective, ensuring that users are promptly informed of changes without being overwhelmed.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deployment of the Editor in Kuwait, Kuwait City:</w:t>
      </w:r>
    </w:p>
    <w:p>
      <w:pPr>
        <w:numPr>
          <w:ilvl w:val="0"/>
          <w:numId w:val="1001"/>
        </w:numPr>
        <w:pStyle w:val="Compact"/>
      </w:pPr>
      <w:r>
        <w:t xml:space="preserve">Enhance the Arabic language processing algorithms to better recognize Kuwaiti-specific business terminology.</w:t>
      </w:r>
    </w:p>
    <w:p>
      <w:pPr>
        <w:numPr>
          <w:ilvl w:val="0"/>
          <w:numId w:val="1001"/>
        </w:numPr>
        <w:pStyle w:val="Compact"/>
      </w:pPr>
      <w:r>
        <w:t xml:space="preserve">Ensure that all data storage options explicitly comply with the latest Kuwaiti data sovereignty regulations.</w:t>
      </w:r>
    </w:p>
    <w:p>
      <w:pPr>
        <w:numPr>
          <w:ilvl w:val="0"/>
          <w:numId w:val="1001"/>
        </w:numPr>
        <w:pStyle w:val="Compact"/>
      </w:pPr>
      <w:r>
        <w:t xml:space="preserve">Optimize the Editor for mobile devices, as mobile usage is extremely high in Kuwait City.</w:t>
      </w:r>
    </w:p>
    <w:p>
      <w:pPr>
        <w:numPr>
          <w:ilvl w:val="0"/>
          <w:numId w:val="1001"/>
        </w:numPr>
        <w:pStyle w:val="Compact"/>
      </w:pPr>
      <w:r>
        <w:t xml:space="preserve">Provide localized customer support in both Arabic and English to assist users in Kuwait City effectively.</w:t>
      </w:r>
    </w:p>
    <w:bookmarkEnd w:id="27"/>
    <w:bookmarkStart w:id="28" w:name="conclusion"/>
    <w:p>
      <w:pPr>
        <w:pStyle w:val="Heading2"/>
      </w:pPr>
      <w:r>
        <w:t xml:space="preserve">8. Conclusion</w:t>
      </w:r>
    </w:p>
    <w:p>
      <w:pPr>
        <w:pStyle w:val="FirstParagraph"/>
      </w:pPr>
      <w:r>
        <w:t xml:space="preserve">In conclusion, this Peer Review Report affirms that the Editor is a robust and capable tool suitable for use in Kuwait, Kuwait City. It meets the essential technical requirements for performance, security, and localization. With the implementation of the recommended enhancements, the Editor will be fully aligned with the digital needs and regulatory landscape of Kuwait City. The review team recommends proceeding with the pilot deployment of the Editor in selected organizations within the city to gather further user feedback.</w:t>
      </w:r>
    </w:p>
    <w:bookmarkEnd w:id="28"/>
    <w:p>
      <w:pPr>
        <w:pStyle w:val="BodyText"/>
      </w:pPr>
      <w:r>
        <w:rPr>
          <w:bCs/>
          <w:b/>
        </w:rPr>
        <w:t xml:space="preserve">Reviewed by:</w:t>
      </w:r>
    </w:p>
    <w:p>
      <w:pPr>
        <w:pStyle w:val="BodyText"/>
      </w:pPr>
      <w:r>
        <w:t xml:space="preserve">Technical Review Board</w:t>
      </w:r>
    </w:p>
    <w:p>
      <w:pPr>
        <w:pStyle w:val="BodyText"/>
      </w:pPr>
      <w:r>
        <w:t xml:space="preserve">Kuwait City Digital Infrastructure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Kuwait City</dc:title>
  <dc:creator/>
  <dc:language>en</dc:language>
  <cp:keywords/>
  <dcterms:created xsi:type="dcterms:W3CDTF">2026-10-10T07:21:49Z</dcterms:created>
  <dcterms:modified xsi:type="dcterms:W3CDTF">2026-10-10T07:21:49Z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