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for</w:t>
      </w:r>
      <w:r>
        <w:t xml:space="preserve"> </w:t>
      </w:r>
      <w:r>
        <w:t xml:space="preserve">Mexico</w:t>
      </w:r>
      <w:r>
        <w:t xml:space="preserve"> </w:t>
      </w:r>
      <w:r>
        <w:t xml:space="preserve">City</w:t>
      </w:r>
    </w:p>
    <w:bookmarkStart w:id="30" w:name="X937a599553eece83a0135499d4b5e39fbccf50f"/>
    <w:p>
      <w:pPr>
        <w:pStyle w:val="Heading1"/>
      </w:pPr>
      <w:r>
        <w:t xml:space="preserve">Peer Review Report: Evaluation of the Editor for Mexico City</w:t>
      </w:r>
    </w:p>
    <w:p>
      <w:pPr>
        <w:pStyle w:val="FirstParagraph"/>
      </w:pPr>
      <w:r>
        <w:rPr>
          <w:bCs/>
          <w:b/>
        </w:rPr>
        <w:t xml:space="preserve">Subject:</w:t>
      </w:r>
      <w:r>
        <w:t xml:space="preserve"> </w:t>
      </w:r>
      <w:r>
        <w:t xml:space="preserve">Comprehensive Peer Review of the "Editor" Software Suite</w:t>
      </w:r>
    </w:p>
    <w:p>
      <w:pPr>
        <w:pStyle w:val="BodyText"/>
      </w:pPr>
      <w:r>
        <w:rPr>
          <w:bCs/>
          <w:b/>
        </w:rPr>
        <w:t xml:space="preserve">Target Region:</w:t>
      </w:r>
      <w:r>
        <w:t xml:space="preserve"> </w:t>
      </w:r>
      <w:r>
        <w:t xml:space="preserve">Mexico, Mexico City (Ciudad de México)</w:t>
      </w:r>
    </w:p>
    <w:p>
      <w:pPr>
        <w:pStyle w:val="BodyText"/>
      </w:pPr>
      <w:r>
        <w:rPr>
          <w:bCs/>
          <w:b/>
        </w:rPr>
        <w:t xml:space="preserve">Date:</w:t>
      </w:r>
      <w:r>
        <w:t xml:space="preserve"> </w:t>
      </w:r>
      <w:r>
        <w:t xml:space="preserve">October 24, 2023</w:t>
      </w:r>
    </w:p>
    <w:p>
      <w:pPr>
        <w:pStyle w:val="BodyText"/>
      </w:pPr>
      <w:r>
        <w:rPr>
          <w:bCs/>
          <w:b/>
        </w:rPr>
        <w:t xml:space="preserve">Reviewer Panel:</w:t>
      </w:r>
      <w:r>
        <w:t xml:space="preserve"> </w:t>
      </w:r>
      <w:r>
        <w:t xml:space="preserve">Technical Editorial Board, Latin American Division</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rigorous assessment of the proposed</w:t>
      </w:r>
      <w:r>
        <w:t xml:space="preserve"> </w:t>
      </w:r>
      <w:r>
        <w:rPr>
          <w:bCs/>
          <w:b/>
        </w:rPr>
        <w:t xml:space="preserve">Editor</w:t>
      </w:r>
      <w:r>
        <w:t xml:space="preserve"> </w:t>
      </w:r>
      <w:r>
        <w:t xml:space="preserve">software platform, specifically tailored for deployment and usage within</w:t>
      </w:r>
      <w:r>
        <w:t xml:space="preserve"> </w:t>
      </w:r>
      <w:r>
        <w:rPr>
          <w:bCs/>
          <w:b/>
        </w:rPr>
        <w:t xml:space="preserve">Mexico City</w:t>
      </w:r>
      <w:r>
        <w:t xml:space="preserve">. As the capital of</w:t>
      </w:r>
      <w:r>
        <w:t xml:space="preserve"> </w:t>
      </w:r>
      <w:r>
        <w:rPr>
          <w:bCs/>
          <w:b/>
        </w:rPr>
        <w:t xml:space="preserve">Mexico</w:t>
      </w:r>
      <w:r>
        <w:t xml:space="preserve">, Mexico City represents a unique, high-density, and culturally complex market. The review evaluates the Editor’s capability to handle the linguistic nuances of Mexican Spanish, its performance under local network conditions, and its adherence to Mexican regulatory standards. The panel concludes that while the Editor shows significant promise, specific localizations are required to ensure seamless adoption in the bustling metropolis of Mexico City.</w:t>
      </w:r>
    </w:p>
    <w:bookmarkEnd w:id="20"/>
    <w:bookmarkStart w:id="21" w:name="introduction-and-context"/>
    <w:p>
      <w:pPr>
        <w:pStyle w:val="Heading2"/>
      </w:pPr>
      <w:r>
        <w:t xml:space="preserve">2. Introduction and Context</w:t>
      </w:r>
    </w:p>
    <w:p>
      <w:pPr>
        <w:pStyle w:val="FirstParagraph"/>
      </w:pPr>
      <w:r>
        <w:t xml:space="preserve">The</w:t>
      </w:r>
      <w:r>
        <w:t xml:space="preserve"> </w:t>
      </w:r>
      <w:r>
        <w:rPr>
          <w:bCs/>
          <w:b/>
        </w:rPr>
        <w:t xml:space="preserve">Editor</w:t>
      </w:r>
      <w:r>
        <w:t xml:space="preserve"> </w:t>
      </w:r>
      <w:r>
        <w:t xml:space="preserve">is designed to be a versatile content management and creation tool. However, software functionality is not universal; it must adapt to its environment.</w:t>
      </w:r>
      <w:r>
        <w:t xml:space="preserve"> </w:t>
      </w:r>
      <w:r>
        <w:rPr>
          <w:bCs/>
          <w:b/>
        </w:rPr>
        <w:t xml:space="preserve">Mexico City</w:t>
      </w:r>
      <w:r>
        <w:t xml:space="preserve"> </w:t>
      </w:r>
      <w:r>
        <w:t xml:space="preserve">is not merely a geographic location but a hub of media, journalism, and digital content creation in Latin America. The user base here is sophisticated, demanding, and highly connected. Therefore, this Peer Review Report focuses on how well the Editor integrates into the professional workflows of Mexico City’s creative and corporate sectors.</w:t>
      </w:r>
    </w:p>
    <w:p>
      <w:pPr>
        <w:pStyle w:val="BodyText"/>
      </w:pPr>
      <w:r>
        <w:t xml:space="preserve">The review process involved a panel of experts from Mexico City who tested the Editor in real-world scenarios, ranging from high-speed fiber connections in Polanco to variable mobile networks in peripheral boroughs. The goal was to determine if the Editor is truly ready for the Mexican market.</w:t>
      </w:r>
    </w:p>
    <w:bookmarkEnd w:id="21"/>
    <w:bookmarkStart w:id="22" w:name="Xa8d4bf2967d0c476a5060804793d20b6ee332c8"/>
    <w:p>
      <w:pPr>
        <w:pStyle w:val="Heading2"/>
      </w:pPr>
      <w:r>
        <w:t xml:space="preserve">3. Linguistic Localization and Cultural Adaptation</w:t>
      </w:r>
    </w:p>
    <w:p>
      <w:pPr>
        <w:pStyle w:val="FirstParagraph"/>
      </w:pPr>
      <w:r>
        <w:t xml:space="preserve">A critical component of this Peer Review Report is the evaluation of the Editor’s localization. Standard Spanish translations are insufficient for</w:t>
      </w:r>
      <w:r>
        <w:t xml:space="preserve"> </w:t>
      </w:r>
      <w:r>
        <w:rPr>
          <w:bCs/>
          <w:b/>
        </w:rPr>
        <w:t xml:space="preserve">Mexico City</w:t>
      </w:r>
      <w:r>
        <w:t xml:space="preserve">. The Editor must utilize the specific dialect, idioms, and formalities prevalent in Mexico.</w:t>
      </w:r>
    </w:p>
    <w:p>
      <w:pPr>
        <w:numPr>
          <w:ilvl w:val="0"/>
          <w:numId w:val="1001"/>
        </w:numPr>
        <w:pStyle w:val="Compact"/>
      </w:pPr>
      <w:r>
        <w:rPr>
          <w:bCs/>
          <w:b/>
        </w:rPr>
        <w:t xml:space="preserve">Vocabulary:</w:t>
      </w:r>
      <w:r>
        <w:t xml:space="preserve"> </w:t>
      </w:r>
      <w:r>
        <w:t xml:space="preserve">The Editor’s interface must avoid generic terms. For instance, using "ordenador" (common in Spain) instead of "computadora" (standard in Mexico) creates friction. The review found that the Editor correctly prioritizes Mexican terminology.</w:t>
      </w:r>
    </w:p>
    <w:p>
      <w:pPr>
        <w:numPr>
          <w:ilvl w:val="0"/>
          <w:numId w:val="1001"/>
        </w:numPr>
        <w:pStyle w:val="Compact"/>
      </w:pPr>
      <w:r>
        <w:rPr>
          <w:bCs/>
          <w:b/>
        </w:rPr>
        <w:t xml:space="preserve">Formality Levels:</w:t>
      </w:r>
      <w:r>
        <w:t xml:space="preserve"> </w:t>
      </w:r>
      <w:r>
        <w:t xml:space="preserve">Professional environments in Mexico City often require a balance of formal and informal communication. The Editor’s tone suggestions must reflect this cultural nuance.</w:t>
      </w:r>
    </w:p>
    <w:p>
      <w:pPr>
        <w:numPr>
          <w:ilvl w:val="0"/>
          <w:numId w:val="1001"/>
        </w:numPr>
        <w:pStyle w:val="Compact"/>
      </w:pPr>
      <w:r>
        <w:rPr>
          <w:bCs/>
          <w:b/>
        </w:rPr>
        <w:t xml:space="preserve">Regional Content:</w:t>
      </w:r>
      <w:r>
        <w:t xml:space="preserve"> </w:t>
      </w:r>
      <w:r>
        <w:t xml:space="preserve">The Editor should support templates relevant to Mexican culture, such as formats for local legal documents, Mexican holiday marketing campaigns, and specific journalistic styles used by Mexico City’s major newspapers.</w:t>
      </w:r>
    </w:p>
    <w:p>
      <w:pPr>
        <w:pStyle w:val="FirstParagraph"/>
      </w:pPr>
      <w:r>
        <w:t xml:space="preserve">The panel recommends a final pass by native speakers from Mexico City to ensure the Editor feels "local" rather than "translated."</w:t>
      </w:r>
    </w:p>
    <w:bookmarkEnd w:id="22"/>
    <w:bookmarkStart w:id="25" w:name="technical-performance-and-infrastructure"/>
    <w:p>
      <w:pPr>
        <w:pStyle w:val="Heading2"/>
      </w:pPr>
      <w:r>
        <w:t xml:space="preserve">4. Technical Performance and Infrastructure</w:t>
      </w:r>
    </w:p>
    <w:p>
      <w:pPr>
        <w:pStyle w:val="FirstParagraph"/>
      </w:pPr>
      <w:r>
        <w:t xml:space="preserve">The technical infrastructure of</w:t>
      </w:r>
      <w:r>
        <w:t xml:space="preserve"> </w:t>
      </w:r>
      <w:r>
        <w:rPr>
          <w:bCs/>
          <w:b/>
        </w:rPr>
        <w:t xml:space="preserve">Mexico City</w:t>
      </w:r>
      <w:r>
        <w:t xml:space="preserve"> </w:t>
      </w:r>
      <w:r>
        <w:t xml:space="preserve">is advanced but uneven. While the financial district enjoys world-class connectivity, other areas may experience latency. This Peer Review Report assesses the Editor’s resilience.</w:t>
      </w:r>
    </w:p>
    <w:bookmarkStart w:id="23" w:name="connectivity-and-latency"/>
    <w:p>
      <w:pPr>
        <w:pStyle w:val="Heading3"/>
      </w:pPr>
      <w:r>
        <w:t xml:space="preserve">4.1 Connectivity and Latency</w:t>
      </w:r>
    </w:p>
    <w:p>
      <w:pPr>
        <w:pStyle w:val="FirstParagraph"/>
      </w:pPr>
      <w:r>
        <w:t xml:space="preserve">The Editor must function efficiently on 4G and emerging 5G networks common in Mexico City. Our tests revealed that the Editor’s auto-save feature is robust, which is crucial for users commuting on the Mexico City Metro or Metrobús systems where connectivity fluctuates. However, the initial load time for large media assets needs optimization to accommodate users with slower broadband connections in older neighborhoods.</w:t>
      </w:r>
    </w:p>
    <w:bookmarkEnd w:id="23"/>
    <w:bookmarkStart w:id="24" w:name="device-compatibility"/>
    <w:p>
      <w:pPr>
        <w:pStyle w:val="Heading3"/>
      </w:pPr>
      <w:r>
        <w:t xml:space="preserve">4.2 Device Compatibility</w:t>
      </w:r>
    </w:p>
    <w:p>
      <w:pPr>
        <w:pStyle w:val="FirstParagraph"/>
      </w:pPr>
      <w:r>
        <w:t xml:space="preserve">Mobile usage is exceptionally high in Mexico. The Editor’s mobile application must be flawless. The review confirms that the Editor is responsive on Android and iOS devices, which are the dominant platforms in Mexico. The touch interface is intuitive, allowing content creators in Mexico City to edit on the go.</w:t>
      </w:r>
    </w:p>
    <w:bookmarkEnd w:id="24"/>
    <w:bookmarkEnd w:id="25"/>
    <w:bookmarkStart w:id="26" w:name="regulatory-compliance-and-data-privacy"/>
    <w:p>
      <w:pPr>
        <w:pStyle w:val="Heading2"/>
      </w:pPr>
      <w:r>
        <w:t xml:space="preserve">5. Regulatory Compliance and Data Privacy</w:t>
      </w:r>
    </w:p>
    <w:p>
      <w:pPr>
        <w:pStyle w:val="FirstParagraph"/>
      </w:pPr>
      <w:r>
        <w:t xml:space="preserve">Operating in</w:t>
      </w:r>
      <w:r>
        <w:t xml:space="preserve"> </w:t>
      </w:r>
      <w:r>
        <w:rPr>
          <w:bCs/>
          <w:b/>
        </w:rPr>
        <w:t xml:space="preserve">Mexico</w:t>
      </w:r>
      <w:r>
        <w:t xml:space="preserve"> </w:t>
      </w:r>
      <w:r>
        <w:t xml:space="preserve">requires strict adherence to local laws. This Peer Review Report highlights the Editor’s compliance with the Federal Law on Protection of Personal Data Held by Private Parties (LFPDPPP).</w:t>
      </w:r>
    </w:p>
    <w:p>
      <w:pPr>
        <w:numPr>
          <w:ilvl w:val="0"/>
          <w:numId w:val="1002"/>
        </w:numPr>
        <w:pStyle w:val="Compact"/>
      </w:pPr>
      <w:r>
        <w:rPr>
          <w:bCs/>
          <w:b/>
        </w:rPr>
        <w:t xml:space="preserve">Data Sovereignty:</w:t>
      </w:r>
      <w:r>
        <w:t xml:space="preserve"> </w:t>
      </w:r>
      <w:r>
        <w:t xml:space="preserve">Users in Mexico City are increasingly concerned about where their data is stored. The Editor must offer options for data residency within Mexico or compliant international jurisdictions.</w:t>
      </w:r>
    </w:p>
    <w:p>
      <w:pPr>
        <w:numPr>
          <w:ilvl w:val="0"/>
          <w:numId w:val="1002"/>
        </w:numPr>
        <w:pStyle w:val="Compact"/>
      </w:pPr>
      <w:r>
        <w:rPr>
          <w:bCs/>
          <w:b/>
        </w:rPr>
        <w:t xml:space="preserve">Privacy Notices:</w:t>
      </w:r>
      <w:r>
        <w:t xml:space="preserve"> </w:t>
      </w:r>
      <w:r>
        <w:t xml:space="preserve">The Editor’s privacy policies and user agreements must be available in clear, legally accurate Mexican Spanish.</w:t>
      </w:r>
    </w:p>
    <w:p>
      <w:pPr>
        <w:numPr>
          <w:ilvl w:val="0"/>
          <w:numId w:val="1002"/>
        </w:numPr>
        <w:pStyle w:val="Compact"/>
      </w:pPr>
      <w:r>
        <w:rPr>
          <w:bCs/>
          <w:b/>
        </w:rPr>
        <w:t xml:space="preserve">Security:</w:t>
      </w:r>
      <w:r>
        <w:t xml:space="preserve"> </w:t>
      </w:r>
      <w:r>
        <w:t xml:space="preserve">Given the high value of intellectual property in Mexico City’s media sector, the Editor’s encryption standards meet the necessary security protocols.</w:t>
      </w:r>
    </w:p>
    <w:bookmarkEnd w:id="26"/>
    <w:bookmarkStart w:id="27" w:name="user-experience-ux-and-interface-design"/>
    <w:p>
      <w:pPr>
        <w:pStyle w:val="Heading2"/>
      </w:pPr>
      <w:r>
        <w:t xml:space="preserve">6. User Experience (UX) and Interface Design</w:t>
      </w:r>
    </w:p>
    <w:p>
      <w:pPr>
        <w:pStyle w:val="FirstParagraph"/>
      </w:pPr>
      <w:r>
        <w:t xml:space="preserve">The aesthetic and functional design of the</w:t>
      </w:r>
      <w:r>
        <w:t xml:space="preserve"> </w:t>
      </w:r>
      <w:r>
        <w:rPr>
          <w:bCs/>
          <w:b/>
        </w:rPr>
        <w:t xml:space="preserve">Editor</w:t>
      </w:r>
      <w:r>
        <w:t xml:space="preserve"> </w:t>
      </w:r>
      <w:r>
        <w:t xml:space="preserve">must resonate with the modern, fast-paced lifestyle of Mexico City. The interface is clean and minimalist, which is well-received. However, the color palette and iconography should be reviewed to ensure they do not carry unintended cultural connotations. The workflow is logical, reducing the learning curve for new users in the Mexican market.</w:t>
      </w:r>
    </w:p>
    <w:bookmarkEnd w:id="27"/>
    <w:bookmarkStart w:id="28" w:name="recommendations"/>
    <w:p>
      <w:pPr>
        <w:pStyle w:val="Heading2"/>
      </w:pPr>
      <w:r>
        <w:t xml:space="preserve">7. Recommendations</w:t>
      </w:r>
    </w:p>
    <w:p>
      <w:pPr>
        <w:pStyle w:val="FirstParagraph"/>
      </w:pPr>
      <w:r>
        <w:t xml:space="preserve">Based on this Peer Review Report, the following actions are recommended before full-scale launch in</w:t>
      </w:r>
      <w:r>
        <w:t xml:space="preserve"> </w:t>
      </w:r>
      <w:r>
        <w:rPr>
          <w:bCs/>
          <w:b/>
        </w:rPr>
        <w:t xml:space="preserve">Mexico City</w:t>
      </w:r>
      <w:r>
        <w:t xml:space="preserve">:</w:t>
      </w:r>
    </w:p>
    <w:p>
      <w:pPr>
        <w:numPr>
          <w:ilvl w:val="0"/>
          <w:numId w:val="1003"/>
        </w:numPr>
        <w:pStyle w:val="Compact"/>
      </w:pPr>
      <w:r>
        <w:t xml:space="preserve">Conduct a final linguistic audit with Mexico City-based copywriters.</w:t>
      </w:r>
    </w:p>
    <w:p>
      <w:pPr>
        <w:numPr>
          <w:ilvl w:val="0"/>
          <w:numId w:val="1003"/>
        </w:numPr>
        <w:pStyle w:val="Compact"/>
      </w:pPr>
      <w:r>
        <w:t xml:space="preserve">Optimize media loading speeds for variable network conditions.</w:t>
      </w:r>
    </w:p>
    <w:p>
      <w:pPr>
        <w:numPr>
          <w:ilvl w:val="0"/>
          <w:numId w:val="1003"/>
        </w:numPr>
        <w:pStyle w:val="Compact"/>
      </w:pPr>
      <w:r>
        <w:t xml:space="preserve">Ensure explicit compliance documentation for Mexican data privacy laws is visible within the Editor.</w:t>
      </w:r>
    </w:p>
    <w:p>
      <w:pPr>
        <w:numPr>
          <w:ilvl w:val="0"/>
          <w:numId w:val="1003"/>
        </w:numPr>
        <w:pStyle w:val="Compact"/>
      </w:pPr>
      <w:r>
        <w:t xml:space="preserve">Develop marketing materials that highlight the Editor’s specific benefits for the Mexico City creative community.</w:t>
      </w:r>
    </w:p>
    <w:bookmarkEnd w:id="28"/>
    <w:bookmarkStart w:id="29" w:name="conclusion"/>
    <w:p>
      <w:pPr>
        <w:pStyle w:val="Heading2"/>
      </w:pPr>
      <w:r>
        <w:t xml:space="preserve">8. Conclusion</w:t>
      </w:r>
    </w:p>
    <w:p>
      <w:pPr>
        <w:pStyle w:val="FirstParagraph"/>
      </w:pPr>
      <w:r>
        <w:t xml:space="preserve">This Peer Review Report affirms that the</w:t>
      </w:r>
      <w:r>
        <w:t xml:space="preserve"> </w:t>
      </w:r>
      <w:r>
        <w:rPr>
          <w:bCs/>
          <w:b/>
        </w:rPr>
        <w:t xml:space="preserve">Editor</w:t>
      </w:r>
      <w:r>
        <w:t xml:space="preserve"> </w:t>
      </w:r>
      <w:r>
        <w:t xml:space="preserve">is a powerful tool with strong potential in</w:t>
      </w:r>
      <w:r>
        <w:t xml:space="preserve"> </w:t>
      </w:r>
      <w:r>
        <w:rPr>
          <w:bCs/>
          <w:b/>
        </w:rPr>
        <w:t xml:space="preserve">Mexico City</w:t>
      </w:r>
      <w:r>
        <w:t xml:space="preserve">. By addressing the specific linguistic, technical, and regulatory needs of</w:t>
      </w:r>
      <w:r>
        <w:t xml:space="preserve"> </w:t>
      </w:r>
      <w:r>
        <w:rPr>
          <w:bCs/>
          <w:b/>
        </w:rPr>
        <w:t xml:space="preserve">Mexico</w:t>
      </w:r>
      <w:r>
        <w:t xml:space="preserve">, the Editor can become an indispensable asset for professionals in the capital. The panel rates the Editor as</w:t>
      </w:r>
      <w:r>
        <w:t xml:space="preserve"> </w:t>
      </w:r>
      <w:r>
        <w:t xml:space="preserve">Recommended with Minor Revisions</w:t>
      </w:r>
      <w:r>
        <w:t xml:space="preserve"> </w:t>
      </w:r>
      <w:r>
        <w:t xml:space="preserve">for the Mexico City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for Mexico City</dc:title>
  <dc:creator/>
  <dc:language>en</dc:language>
  <cp:keywords/>
  <dcterms:created xsi:type="dcterms:W3CDTF">2026-10-10T13:53:06Z</dcterms:created>
  <dcterms:modified xsi:type="dcterms:W3CDTF">2026-10-10T13:53:06Z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