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for</w:t>
      </w:r>
      <w:r>
        <w:t xml:space="preserve"> </w:t>
      </w:r>
      <w:r>
        <w:t xml:space="preserve">Morocco</w:t>
      </w:r>
      <w:r>
        <w:t xml:space="preserve"> </w:t>
      </w:r>
      <w:r>
        <w:t xml:space="preserve">Casablanca</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Document Title:</w:t>
            </w:r>
          </w:p>
        </w:tc>
        <w:tc>
          <w:tcPr/>
          <w:p>
            <w:pPr>
              <w:pStyle w:val="Compact"/>
              <w:jc w:val="left"/>
            </w:pPr>
            <w:r>
              <w:t xml:space="preserve">Peer Review Report: Editor Implementation</w:t>
            </w:r>
          </w:p>
        </w:tc>
      </w:tr>
      <w:tr>
        <w:tc>
          <w:tcPr/>
          <w:p>
            <w:pPr>
              <w:pStyle w:val="Compact"/>
              <w:jc w:val="left"/>
            </w:pPr>
            <w:r>
              <w:t xml:space="preserve">Target Region:</w:t>
            </w:r>
          </w:p>
        </w:tc>
        <w:tc>
          <w:tcPr/>
          <w:p>
            <w:pPr>
              <w:pStyle w:val="Compact"/>
              <w:jc w:val="left"/>
            </w:pPr>
            <w:r>
              <w:t xml:space="preserve">Morocco, Casablanca</w:t>
            </w:r>
          </w:p>
        </w:tc>
      </w:tr>
      <w:tr>
        <w:tc>
          <w:tcPr/>
          <w:p>
            <w:pPr>
              <w:pStyle w:val="Compact"/>
              <w:jc w:val="left"/>
            </w:pPr>
            <w:r>
              <w:t xml:space="preserve">Review Date:</w:t>
            </w:r>
          </w:p>
        </w:tc>
        <w:tc>
          <w:tcPr/>
          <w:p>
            <w:pPr>
              <w:pStyle w:val="Compact"/>
              <w:jc w:val="left"/>
            </w:pPr>
            <w:r>
              <w:t xml:space="preserve">October 26, 2023</w:t>
            </w:r>
          </w:p>
        </w:tc>
      </w:tr>
      <w:tr>
        <w:tc>
          <w:tcPr/>
          <w:p>
            <w:pPr>
              <w:pStyle w:val="Compact"/>
              <w:jc w:val="left"/>
            </w:pPr>
            <w:r>
              <w:t xml:space="preserve">Reviewer Role:</w:t>
            </w:r>
          </w:p>
        </w:tc>
        <w:tc>
          <w:tcPr/>
          <w:p>
            <w:pPr>
              <w:pStyle w:val="Compact"/>
              <w:jc w:val="left"/>
            </w:pPr>
            <w:r>
              <w:t xml:space="preserve">Senior Technical Editor / Localization Specialist</w:t>
            </w:r>
          </w:p>
        </w:tc>
      </w:tr>
      <w:tr>
        <w:tc>
          <w:tcPr/>
          <w:p>
            <w:pPr>
              <w:pStyle w:val="Compact"/>
              <w:jc w:val="left"/>
            </w:pPr>
            <w:r>
              <w:t xml:space="preserve">Subject:</w:t>
            </w:r>
          </w:p>
        </w:tc>
        <w:tc>
          <w:tcPr/>
          <w:p>
            <w:pPr>
              <w:pStyle w:val="Compact"/>
              <w:jc w:val="left"/>
            </w:pPr>
            <w:r>
              <w:t xml:space="preserve">Evaluation of the proposed Editor tool for deployment in the Casablanca market.</w:t>
            </w:r>
          </w:p>
        </w:tc>
      </w:tr>
    </w:tbl>
    <w:bookmarkStart w:id="27" w:name="executive-summary"/>
    <w:p>
      <w:pPr>
        <w:pStyle w:val="Heading1"/>
      </w:pPr>
      <w:r>
        <w:t xml:space="preserve">Executive Summary</w:t>
      </w:r>
    </w:p>
    <w:p>
      <w:pPr>
        <w:pStyle w:val="FirstParagraph"/>
      </w:pPr>
      <w:r>
        <w:t xml:space="preserve">This Peer Review Report provides a comprehensive technical and functional assessment of the proposed</w:t>
      </w:r>
      <w:r>
        <w:t xml:space="preserve"> </w:t>
      </w:r>
      <w:r>
        <w:rPr>
          <w:bCs/>
          <w:b/>
        </w:rPr>
        <w:t xml:space="preserve">Editor</w:t>
      </w:r>
      <w:r>
        <w:t xml:space="preserve"> </w:t>
      </w:r>
      <w:r>
        <w:t xml:space="preserve">software solution intended for deployment within the business and creative sectors of</w:t>
      </w:r>
      <w:r>
        <w:t xml:space="preserve"> </w:t>
      </w:r>
      <w:r>
        <w:rPr>
          <w:bCs/>
          <w:b/>
        </w:rPr>
        <w:t xml:space="preserve">Morocco, specifically Casablanca</w:t>
      </w:r>
      <w:r>
        <w:t xml:space="preserve">. As the economic hub of the nation, Casablanca presents a unique set of requirements regarding digital infrastructure, linguistic diversity, and user interface expectations. This review evaluates the Editor's readiness to meet these specific local demands while maintaining global standards of usability and performance.</w:t>
      </w:r>
    </w:p>
    <w:bookmarkStart w:id="20" w:name="introduction-and-scope"/>
    <w:p>
      <w:pPr>
        <w:pStyle w:val="Heading2"/>
      </w:pPr>
      <w:r>
        <w:t xml:space="preserve">1. Introduction and Scope</w:t>
      </w:r>
    </w:p>
    <w:p>
      <w:pPr>
        <w:pStyle w:val="FirstParagraph"/>
      </w:pPr>
      <w:r>
        <w:t xml:space="preserve">The objective of this review is to determine the viability of the</w:t>
      </w:r>
      <w:r>
        <w:t xml:space="preserve"> </w:t>
      </w:r>
      <w:r>
        <w:rPr>
          <w:bCs/>
          <w:b/>
        </w:rPr>
        <w:t xml:space="preserve">Editor</w:t>
      </w:r>
      <w:r>
        <w:t xml:space="preserve"> </w:t>
      </w:r>
      <w:r>
        <w:t xml:space="preserve">for the target demographic in</w:t>
      </w:r>
      <w:r>
        <w:t xml:space="preserve"> </w:t>
      </w:r>
      <w:r>
        <w:rPr>
          <w:bCs/>
          <w:b/>
        </w:rPr>
        <w:t xml:space="preserve">Morocco Casablanca</w:t>
      </w:r>
      <w:r>
        <w:t xml:space="preserve">. The scope includes an analysis of localization capabilities, performance under regional network conditions, compliance with local data regulations, and cultural appropriateness. The</w:t>
      </w:r>
      <w:r>
        <w:t xml:space="preserve"> </w:t>
      </w:r>
      <w:r>
        <w:rPr>
          <w:bCs/>
          <w:b/>
        </w:rPr>
        <w:t xml:space="preserve">Editor</w:t>
      </w:r>
      <w:r>
        <w:t xml:space="preserve"> </w:t>
      </w:r>
      <w:r>
        <w:t xml:space="preserve">is expected to serve a diverse user base, including journalists, marketing professionals, and administrative staff who operate in a multilingual environment.</w:t>
      </w:r>
    </w:p>
    <w:bookmarkEnd w:id="20"/>
    <w:bookmarkStart w:id="21" w:name="localization-and-linguistic-adaptation"/>
    <w:p>
      <w:pPr>
        <w:pStyle w:val="Heading2"/>
      </w:pPr>
      <w:r>
        <w:t xml:space="preserve">2. Localization and Linguistic Adaptation</w:t>
      </w:r>
    </w:p>
    <w:p>
      <w:pPr>
        <w:pStyle w:val="FirstParagraph"/>
      </w:pPr>
      <w:r>
        <w:t xml:space="preserve">A critical aspect of deploying an</w:t>
      </w:r>
      <w:r>
        <w:t xml:space="preserve"> </w:t>
      </w:r>
      <w:r>
        <w:rPr>
          <w:bCs/>
          <w:b/>
        </w:rPr>
        <w:t xml:space="preserve">Editor</w:t>
      </w:r>
      <w:r>
        <w:t xml:space="preserve"> </w:t>
      </w:r>
      <w:r>
        <w:t xml:space="preserve">in</w:t>
      </w:r>
      <w:r>
        <w:t xml:space="preserve"> </w:t>
      </w:r>
      <w:r>
        <w:rPr>
          <w:bCs/>
          <w:b/>
        </w:rPr>
        <w:t xml:space="preserve">Morocco Casablanca</w:t>
      </w:r>
      <w:r>
        <w:t xml:space="preserve"> </w:t>
      </w:r>
      <w:r>
        <w:t xml:space="preserve">is its handling of language. The region operates primarily with French and Arabic, with a growing proficiency in English. The current build of the</w:t>
      </w:r>
      <w:r>
        <w:t xml:space="preserve"> </w:t>
      </w:r>
      <w:r>
        <w:rPr>
          <w:bCs/>
          <w:b/>
        </w:rPr>
        <w:t xml:space="preserve">Editor</w:t>
      </w:r>
      <w:r>
        <w:t xml:space="preserve"> </w:t>
      </w:r>
      <w:r>
        <w:t xml:space="preserve">demonstrates adequate support for English and French, but significant gaps remain regarding Arabic.</w:t>
      </w:r>
    </w:p>
    <w:p>
      <w:pPr>
        <w:numPr>
          <w:ilvl w:val="0"/>
          <w:numId w:val="1001"/>
        </w:numPr>
        <w:pStyle w:val="Compact"/>
      </w:pPr>
      <w:r>
        <w:t xml:space="preserve">Critical Issue:</w:t>
      </w:r>
      <w:r>
        <w:t xml:space="preserve"> </w:t>
      </w:r>
      <w:r>
        <w:t xml:space="preserve">Right-to-Left (RTL) layout support for Arabic is inconsistent. When switching the interface language to Arabic, certain UI elements in the</w:t>
      </w:r>
      <w:r>
        <w:t xml:space="preserve"> </w:t>
      </w:r>
      <w:r>
        <w:rPr>
          <w:bCs/>
          <w:b/>
        </w:rPr>
        <w:t xml:space="preserve">Editor</w:t>
      </w:r>
      <w:r>
        <w:t xml:space="preserve"> </w:t>
      </w:r>
      <w:r>
        <w:t xml:space="preserve">do not mirror correctly, causing usability issues for native Arabic speakers in Casablanca.</w:t>
      </w:r>
    </w:p>
    <w:p>
      <w:pPr>
        <w:numPr>
          <w:ilvl w:val="0"/>
          <w:numId w:val="1001"/>
        </w:numPr>
        <w:pStyle w:val="Compact"/>
      </w:pPr>
      <w:r>
        <w:t xml:space="preserve">Major Issue:</w:t>
      </w:r>
      <w:r>
        <w:t xml:space="preserve"> </w:t>
      </w:r>
      <w:r>
        <w:t xml:space="preserve">The spell-checking dictionary lacks specific Moroccan Darija terms and proper nouns relevant to Casablanca (e.g., specific neighborhood names or local business terminology).</w:t>
      </w:r>
    </w:p>
    <w:p>
      <w:pPr>
        <w:numPr>
          <w:ilvl w:val="0"/>
          <w:numId w:val="1001"/>
        </w:numPr>
        <w:pStyle w:val="Compact"/>
      </w:pPr>
      <w:r>
        <w:t xml:space="preserve">Minor Issue:</w:t>
      </w:r>
      <w:r>
        <w:t xml:space="preserve"> </w:t>
      </w:r>
      <w:r>
        <w:t xml:space="preserve">Date and currency formats default to US standards rather than the Moroccan Dirham (MAD) and the DD/MM/YYYY format commonly used in the region.</w:t>
      </w:r>
    </w:p>
    <w:bookmarkEnd w:id="21"/>
    <w:bookmarkStart w:id="22" w:name="X39f97738eea14476e4db8af763e85ccd339c5d1"/>
    <w:p>
      <w:pPr>
        <w:pStyle w:val="Heading2"/>
      </w:pPr>
      <w:r>
        <w:t xml:space="preserve">3. Performance and Infrastructure Compatibility</w:t>
      </w:r>
    </w:p>
    <w:p>
      <w:pPr>
        <w:pStyle w:val="FirstParagraph"/>
      </w:pPr>
      <w:r>
        <w:t xml:space="preserve">Internet connectivity in</w:t>
      </w:r>
      <w:r>
        <w:t xml:space="preserve"> </w:t>
      </w:r>
      <w:r>
        <w:rPr>
          <w:bCs/>
          <w:b/>
        </w:rPr>
        <w:t xml:space="preserve">Morocco Casablanca</w:t>
      </w:r>
      <w:r>
        <w:t xml:space="preserve"> </w:t>
      </w:r>
      <w:r>
        <w:t xml:space="preserve">is generally robust, particularly in business districts like Maarif and Anfa. However, latency can fluctuate during peak hours. The</w:t>
      </w:r>
      <w:r>
        <w:t xml:space="preserve"> </w:t>
      </w:r>
      <w:r>
        <w:rPr>
          <w:bCs/>
          <w:b/>
        </w:rPr>
        <w:t xml:space="preserve">Editor</w:t>
      </w:r>
      <w:r>
        <w:t xml:space="preserve"> </w:t>
      </w:r>
      <w:r>
        <w:t xml:space="preserve">must be optimized for these conditions.</w:t>
      </w:r>
    </w:p>
    <w:p>
      <w:pPr>
        <w:numPr>
          <w:ilvl w:val="0"/>
          <w:numId w:val="1002"/>
        </w:numPr>
        <w:pStyle w:val="Compact"/>
      </w:pPr>
      <w:r>
        <w:t xml:space="preserve">Major Issue:</w:t>
      </w:r>
      <w:r>
        <w:t xml:space="preserve"> </w:t>
      </w:r>
      <w:r>
        <w:t xml:space="preserve">The</w:t>
      </w:r>
      <w:r>
        <w:t xml:space="preserve"> </w:t>
      </w:r>
      <w:r>
        <w:rPr>
          <w:bCs/>
          <w:b/>
        </w:rPr>
        <w:t xml:space="preserve">Editor</w:t>
      </w:r>
      <w:r>
        <w:t xml:space="preserve"> </w:t>
      </w:r>
      <w:r>
        <w:t xml:space="preserve">relies heavily on real-time cloud synchronization. Testing revealed that the tool becomes unresponsive if the connection drops for more than 5 seconds. An offline mode with robust conflict resolution is essential for users in Casablanca who may experience intermittent connectivity.</w:t>
      </w:r>
    </w:p>
    <w:p>
      <w:pPr>
        <w:numPr>
          <w:ilvl w:val="0"/>
          <w:numId w:val="1002"/>
        </w:numPr>
        <w:pStyle w:val="Compact"/>
      </w:pPr>
      <w:r>
        <w:t xml:space="preserve">Minor Issue:</w:t>
      </w:r>
      <w:r>
        <w:t xml:space="preserve"> </w:t>
      </w:r>
      <w:r>
        <w:t xml:space="preserve">The initial load time of the</w:t>
      </w:r>
      <w:r>
        <w:t xml:space="preserve"> </w:t>
      </w:r>
      <w:r>
        <w:rPr>
          <w:bCs/>
          <w:b/>
        </w:rPr>
        <w:t xml:space="preserve">Editor</w:t>
      </w:r>
      <w:r>
        <w:t xml:space="preserve"> </w:t>
      </w:r>
      <w:r>
        <w:t xml:space="preserve">is approximately 4.5 seconds on average local broadband speeds. This should be optimized to under 2 seconds to ensure user retention.</w:t>
      </w:r>
    </w:p>
    <w:bookmarkEnd w:id="22"/>
    <w:bookmarkStart w:id="23" w:name="cultural-and-regulatory-compliance"/>
    <w:p>
      <w:pPr>
        <w:pStyle w:val="Heading2"/>
      </w:pPr>
      <w:r>
        <w:t xml:space="preserve">4. Cultural and Regulatory Compliance</w:t>
      </w:r>
    </w:p>
    <w:p>
      <w:pPr>
        <w:pStyle w:val="FirstParagraph"/>
      </w:pPr>
      <w:r>
        <w:t xml:space="preserve">Operating in</w:t>
      </w:r>
      <w:r>
        <w:t xml:space="preserve"> </w:t>
      </w:r>
      <w:r>
        <w:rPr>
          <w:bCs/>
          <w:b/>
        </w:rPr>
        <w:t xml:space="preserve">Morocco Casablanca</w:t>
      </w:r>
      <w:r>
        <w:t xml:space="preserve"> </w:t>
      </w:r>
      <w:r>
        <w:t xml:space="preserve">requires adherence to local laws and cultural norms. The</w:t>
      </w:r>
      <w:r>
        <w:t xml:space="preserve"> </w:t>
      </w:r>
      <w:r>
        <w:rPr>
          <w:bCs/>
          <w:b/>
        </w:rPr>
        <w:t xml:space="preserve">Editor</w:t>
      </w:r>
      <w:r>
        <w:t xml:space="preserve"> </w:t>
      </w:r>
      <w:r>
        <w:t xml:space="preserve">must respect data sovereignty and cultural sensitivities.</w:t>
      </w:r>
    </w:p>
    <w:p>
      <w:pPr>
        <w:numPr>
          <w:ilvl w:val="0"/>
          <w:numId w:val="1003"/>
        </w:numPr>
        <w:pStyle w:val="Compact"/>
      </w:pPr>
      <w:r>
        <w:t xml:space="preserve">Critical Issue:</w:t>
      </w:r>
      <w:r>
        <w:t xml:space="preserve"> </w:t>
      </w:r>
      <w:r>
        <w:t xml:space="preserve">Data residency. The current architecture stores all user data on servers located outside of Africa. To comply with Moroccan data protection laws and to build trust with local enterprises in Casablanca, the</w:t>
      </w:r>
      <w:r>
        <w:t xml:space="preserve"> </w:t>
      </w:r>
      <w:r>
        <w:rPr>
          <w:bCs/>
          <w:b/>
        </w:rPr>
        <w:t xml:space="preserve">Editor</w:t>
      </w:r>
      <w:r>
        <w:t xml:space="preserve"> </w:t>
      </w:r>
      <w:r>
        <w:t xml:space="preserve">should offer an option to host data within the region or at least within the EU.</w:t>
      </w:r>
    </w:p>
    <w:p>
      <w:pPr>
        <w:numPr>
          <w:ilvl w:val="0"/>
          <w:numId w:val="1003"/>
        </w:numPr>
        <w:pStyle w:val="Compact"/>
      </w:pPr>
      <w:r>
        <w:t xml:space="preserve">Minor Issue:</w:t>
      </w:r>
      <w:r>
        <w:t xml:space="preserve"> </w:t>
      </w:r>
      <w:r>
        <w:t xml:space="preserve">The default color palette and iconography of the</w:t>
      </w:r>
      <w:r>
        <w:t xml:space="preserve"> </w:t>
      </w:r>
      <w:r>
        <w:rPr>
          <w:bCs/>
          <w:b/>
        </w:rPr>
        <w:t xml:space="preserve">Editor</w:t>
      </w:r>
      <w:r>
        <w:t xml:space="preserve"> </w:t>
      </w:r>
      <w:r>
        <w:t xml:space="preserve">are culturally neutral but could be refined to better resonate with the aesthetic preferences of the Moroccan market, which often favors clean, professional, yet vibrant designs.</w:t>
      </w:r>
    </w:p>
    <w:bookmarkEnd w:id="23"/>
    <w:bookmarkStart w:id="24" w:name="user-experience-ux-and-interface-design"/>
    <w:p>
      <w:pPr>
        <w:pStyle w:val="Heading2"/>
      </w:pPr>
      <w:r>
        <w:t xml:space="preserve">5. User Experience (UX) and Interface Design</w:t>
      </w:r>
    </w:p>
    <w:p>
      <w:pPr>
        <w:pStyle w:val="FirstParagraph"/>
      </w:pPr>
      <w:r>
        <w:t xml:space="preserve">The user interface of the</w:t>
      </w:r>
      <w:r>
        <w:t xml:space="preserve"> </w:t>
      </w:r>
      <w:r>
        <w:rPr>
          <w:bCs/>
          <w:b/>
        </w:rPr>
        <w:t xml:space="preserve">Editor</w:t>
      </w:r>
      <w:r>
        <w:t xml:space="preserve"> </w:t>
      </w:r>
      <w:r>
        <w:t xml:space="preserve">is generally intuitive. However, specific adjustments are needed for the</w:t>
      </w:r>
      <w:r>
        <w:t xml:space="preserve"> </w:t>
      </w:r>
      <w:r>
        <w:rPr>
          <w:bCs/>
          <w:b/>
        </w:rPr>
        <w:t xml:space="preserve">Morocco Casablanca</w:t>
      </w:r>
      <w:r>
        <w:t xml:space="preserve"> </w:t>
      </w:r>
      <w:r>
        <w:t xml:space="preserve">context.</w:t>
      </w:r>
    </w:p>
    <w:p>
      <w:pPr>
        <w:numPr>
          <w:ilvl w:val="0"/>
          <w:numId w:val="1004"/>
        </w:numPr>
        <w:pStyle w:val="Compact"/>
      </w:pPr>
      <w:r>
        <w:t xml:space="preserve">Major Issue:</w:t>
      </w:r>
      <w:r>
        <w:t xml:space="preserve"> </w:t>
      </w:r>
      <w:r>
        <w:t xml:space="preserve">Mobile responsiveness is suboptimal. A significant portion of users in Casablanca access content via mobile devices. The</w:t>
      </w:r>
      <w:r>
        <w:t xml:space="preserve"> </w:t>
      </w:r>
      <w:r>
        <w:rPr>
          <w:bCs/>
          <w:b/>
        </w:rPr>
        <w:t xml:space="preserve">Editor</w:t>
      </w:r>
      <w:r>
        <w:t xml:space="preserve"> </w:t>
      </w:r>
      <w:r>
        <w:t xml:space="preserve">interface does not scale well on smaller screens, making editing on-the-go difficult.</w:t>
      </w:r>
    </w:p>
    <w:p>
      <w:pPr>
        <w:numPr>
          <w:ilvl w:val="0"/>
          <w:numId w:val="1004"/>
        </w:numPr>
        <w:pStyle w:val="Compact"/>
      </w:pPr>
      <w:r>
        <w:t xml:space="preserve">Minor Issue:</w:t>
      </w:r>
      <w:r>
        <w:t xml:space="preserve"> </w:t>
      </w:r>
      <w:r>
        <w:t xml:space="preserve">The onboarding tutorial is too text-heavy. For a diverse user base in Casablanca, a video-based or interactive tutorial would be more effective.</w:t>
      </w:r>
    </w:p>
    <w:bookmarkEnd w:id="24"/>
    <w:bookmarkStart w:id="26" w:name="conclusion-and-recommendations"/>
    <w:p>
      <w:pPr>
        <w:pStyle w:val="Heading2"/>
      </w:pPr>
      <w:r>
        <w:t xml:space="preserve">6. Conclusion and Recommendations</w:t>
      </w:r>
    </w:p>
    <w:p>
      <w:pPr>
        <w:pStyle w:val="FirstParagraph"/>
      </w:pPr>
      <w:r>
        <w:t xml:space="preserve">In conclusion, while the core functionality of the</w:t>
      </w:r>
      <w:r>
        <w:t xml:space="preserve"> </w:t>
      </w:r>
      <w:r>
        <w:rPr>
          <w:bCs/>
          <w:b/>
        </w:rPr>
        <w:t xml:space="preserve">Editor</w:t>
      </w:r>
      <w:r>
        <w:t xml:space="preserve"> </w:t>
      </w:r>
      <w:r>
        <w:t xml:space="preserve">is sound, it is not yet fully prepared for a successful launch in</w:t>
      </w:r>
      <w:r>
        <w:t xml:space="preserve"> </w:t>
      </w:r>
      <w:r>
        <w:rPr>
          <w:bCs/>
          <w:b/>
        </w:rPr>
        <w:t xml:space="preserve">Morocco Casablanca</w:t>
      </w:r>
      <w:r>
        <w:t xml:space="preserve">. The lack of robust Arabic RTL support and offline capabilities are significant barriers. Addressing these issues is paramount to ensuring the tool is accessible, compliant, and user-friendly for the local market.</w:t>
      </w:r>
    </w:p>
    <w:bookmarkStart w:id="25" w:name="final-verdict-conditional-approval"/>
    <w:p>
      <w:pPr>
        <w:pStyle w:val="Heading3"/>
      </w:pPr>
      <w:r>
        <w:t xml:space="preserve">Final Verdict: Conditional Approval</w:t>
      </w:r>
    </w:p>
    <w:p>
      <w:pPr>
        <w:pStyle w:val="FirstParagraph"/>
      </w:pPr>
      <w:r>
        <w:t xml:space="preserve">The</w:t>
      </w:r>
      <w:r>
        <w:t xml:space="preserve"> </w:t>
      </w:r>
      <w:r>
        <w:rPr>
          <w:bCs/>
          <w:b/>
        </w:rPr>
        <w:t xml:space="preserve">Editor</w:t>
      </w:r>
      <w:r>
        <w:t xml:space="preserve"> </w:t>
      </w:r>
      <w:r>
        <w:t xml:space="preserve">may proceed to the next phase of development only if the following actions are taken:</w:t>
      </w:r>
    </w:p>
    <w:p>
      <w:pPr>
        <w:numPr>
          <w:ilvl w:val="0"/>
          <w:numId w:val="1005"/>
        </w:numPr>
        <w:pStyle w:val="Compact"/>
      </w:pPr>
      <w:r>
        <w:t xml:space="preserve">Implement full Right-to-Left (RTL) support for Arabic interfaces.</w:t>
      </w:r>
    </w:p>
    <w:p>
      <w:pPr>
        <w:numPr>
          <w:ilvl w:val="0"/>
          <w:numId w:val="1005"/>
        </w:numPr>
        <w:pStyle w:val="Compact"/>
      </w:pPr>
      <w:r>
        <w:t xml:space="preserve">Develop a robust offline mode with automatic synchronization.</w:t>
      </w:r>
    </w:p>
    <w:p>
      <w:pPr>
        <w:numPr>
          <w:ilvl w:val="0"/>
          <w:numId w:val="1005"/>
        </w:numPr>
        <w:pStyle w:val="Compact"/>
      </w:pPr>
      <w:r>
        <w:t xml:space="preserve">Ensure data residency options comply with Moroccan regulations.</w:t>
      </w:r>
    </w:p>
    <w:p>
      <w:pPr>
        <w:numPr>
          <w:ilvl w:val="0"/>
          <w:numId w:val="1005"/>
        </w:numPr>
        <w:pStyle w:val="Compact"/>
      </w:pPr>
      <w:r>
        <w:t xml:space="preserve">Optimize the mobile interface for better usability on smartphones.</w:t>
      </w:r>
    </w:p>
    <w:p>
      <w:pPr>
        <w:pStyle w:val="FirstParagraph"/>
      </w:pPr>
      <w:r>
        <w:t xml:space="preserve">By addressing these points, the</w:t>
      </w:r>
      <w:r>
        <w:t xml:space="preserve"> </w:t>
      </w:r>
      <w:r>
        <w:rPr>
          <w:bCs/>
          <w:b/>
        </w:rPr>
        <w:t xml:space="preserve">Editor</w:t>
      </w:r>
      <w:r>
        <w:t xml:space="preserve"> </w:t>
      </w:r>
      <w:r>
        <w:t xml:space="preserve">will be well-positioned to serve the dynamic and growing digital landscape of</w:t>
      </w:r>
      <w:r>
        <w:t xml:space="preserve"> </w:t>
      </w:r>
      <w:r>
        <w:rPr>
          <w:bCs/>
          <w:b/>
        </w:rPr>
        <w:t xml:space="preserve">Morocco Casablanca</w:t>
      </w: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for Morocco Casablanca</dc:title>
  <dc:creator/>
  <dc:language>en</dc:language>
  <cp:keywords/>
  <dcterms:created xsi:type="dcterms:W3CDTF">2026-10-10T09:17:20Z</dcterms:created>
  <dcterms:modified xsi:type="dcterms:W3CDTF">2026-10-10T09:17:20Z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