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Peer</w:t>
      </w:r>
      <w:r>
        <w:t xml:space="preserve"> </w:t>
      </w:r>
      <w:r>
        <w:t xml:space="preserve">Review</w:t>
      </w:r>
      <w:r>
        <w:t xml:space="preserve"> </w:t>
      </w:r>
      <w:r>
        <w:t xml:space="preserve">Report:</w:t>
      </w:r>
      <w:r>
        <w:t xml:space="preserve"> </w:t>
      </w:r>
      <w:r>
        <w:t xml:space="preserve">Editor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for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bookmarkStart w:id="20" w:name="peer-review-report"/>
    <w:p>
      <w:pPr>
        <w:pStyle w:val="Heading1"/>
      </w:pPr>
      <w:r>
        <w:t xml:space="preserve">Peer Review Report</w:t>
      </w:r>
    </w:p>
    <w:p>
      <w:pPr>
        <w:pStyle w:val="FirstParagraph"/>
      </w:pPr>
      <w:r>
        <w:rPr>
          <w:bCs/>
          <w:b/>
        </w:rPr>
        <w:t xml:space="preserve">Subject:</w:t>
      </w:r>
      <w:r>
        <w:t xml:space="preserve"> </w:t>
      </w:r>
      <w:r>
        <w:t xml:space="preserve">Evaluation of the Editor Component for Deployment in New Zealand Auckland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Reviewers:</w:t>
      </w:r>
      <w:r>
        <w:t xml:space="preserve"> </w:t>
      </w:r>
      <w:r>
        <w:t xml:space="preserve">Technical Architecture Team</w:t>
      </w:r>
    </w:p>
    <w:p>
      <w:pPr>
        <w:pStyle w:val="BodyText"/>
      </w:pPr>
      <w:r>
        <w:rPr>
          <w:bCs/>
          <w:b/>
        </w:rPr>
        <w:t xml:space="preserve">Location Context:</w:t>
      </w:r>
      <w:r>
        <w:t xml:space="preserve"> </w:t>
      </w:r>
      <w:r>
        <w:t xml:space="preserve">Auckland, New Zealand</w:t>
      </w:r>
    </w:p>
    <w:bookmarkEnd w:id="20"/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provides a comprehensive technical assessment of the proposed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software component intended for deployment within the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 </w:t>
      </w:r>
      <w:r>
        <w:t xml:space="preserve">operational environment. The primary objective of this review is to ensure that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meets the rigorous standards required for local compliance, performance, and usability specific to the Auckland region. The review panel has examined the codebase, documentation, and architectural design of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to determine its readiness for production use in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.</w:t>
      </w:r>
    </w:p>
    <w:p>
      <w:pPr>
        <w:pStyle w:val="BodyText"/>
      </w:pPr>
      <w:r>
        <w:t xml:space="preserve">The consensus of the review is that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demonstrates strong foundational capabilities. However, specific adjustments are required to fully align with the regulatory and cultural expectations of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 </w:t>
      </w:r>
      <w:r>
        <w:t xml:space="preserve">users before final approval can be granted.</w:t>
      </w:r>
    </w:p>
    <w:bookmarkEnd w:id="21"/>
    <w:bookmarkStart w:id="22" w:name="introduction-and-scope"/>
    <w:p>
      <w:pPr>
        <w:pStyle w:val="Heading2"/>
      </w:pPr>
      <w:r>
        <w:t xml:space="preserve">2. Introduction and Scope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is a critical tool designed to facilitate content creation, management, and collaboration. As this tool is being introduced to the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 </w:t>
      </w:r>
      <w:r>
        <w:t xml:space="preserve">market, it is imperative that it functions seamlessly within the local digital ecosystem.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focuses on three core pillars: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Robustness:</w:t>
      </w:r>
      <w:r>
        <w:t xml:space="preserve"> </w:t>
      </w:r>
      <w:r>
        <w:t xml:space="preserve">Ensuring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performs reliably under the network conditions typical of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Verifying adherence to New Zealand privacy laws and accessibility standards.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User Experience (UX):</w:t>
      </w:r>
      <w:r>
        <w:t xml:space="preserve"> </w:t>
      </w:r>
      <w:r>
        <w:t xml:space="preserve">Confirming that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interface is intuitive for the diverse demographic of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.</w:t>
      </w:r>
    </w:p>
    <w:bookmarkEnd w:id="22"/>
    <w:bookmarkStart w:id="25" w:name="technical-assessment-of-the-editor"/>
    <w:p>
      <w:pPr>
        <w:pStyle w:val="Heading2"/>
      </w:pPr>
      <w:r>
        <w:t xml:space="preserve">3. Technical Assessment of the Editor</w:t>
      </w:r>
    </w:p>
    <w:bookmarkStart w:id="23" w:name="performance-and-latency"/>
    <w:p>
      <w:pPr>
        <w:pStyle w:val="Heading3"/>
      </w:pPr>
      <w:r>
        <w:t xml:space="preserve">3.1 Performance and Latency</w:t>
      </w:r>
    </w:p>
    <w:p>
      <w:pPr>
        <w:pStyle w:val="FirstParagraph"/>
      </w:pPr>
      <w:r>
        <w:t xml:space="preserve">Given the geographical location of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, latency can be a significant factor when interacting with cloud-based services hosted overseas.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currently relies on a centralized server architecture. The review panel recommends implementing a Content Delivery Network (CDN) with edge nodes closer to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 </w:t>
      </w:r>
      <w:r>
        <w:t xml:space="preserve">to reduce load times.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must ensure that real-time collaboration features remain responsive even during peak usage hours in the Auckland business district.</w:t>
      </w:r>
    </w:p>
    <w:bookmarkEnd w:id="23"/>
    <w:bookmarkStart w:id="24" w:name="data-sovereignty-and-privacy"/>
    <w:p>
      <w:pPr>
        <w:pStyle w:val="Heading3"/>
      </w:pPr>
      <w:r>
        <w:t xml:space="preserve">3.2 Data Sovereignty and Privacy</w:t>
      </w:r>
    </w:p>
    <w:p>
      <w:pPr>
        <w:pStyle w:val="FirstParagraph"/>
      </w:pPr>
      <w:r>
        <w:t xml:space="preserve">A critical aspect of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is the evaluation of data handling.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must comply with the New Zealand Privacy Act 2020. It is essential that user data generated within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 </w:t>
      </w:r>
      <w:r>
        <w:t xml:space="preserve">is stored and processed in a manner that respects local data sovereignty requirements. The current implementation of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lacks explicit configuration for local data residency, which is a mandatory requirement for many Auckland-based enterprises.</w:t>
      </w:r>
    </w:p>
    <w:bookmarkEnd w:id="24"/>
    <w:bookmarkEnd w:id="25"/>
    <w:bookmarkStart w:id="26" w:name="localization-and-cultural-adaptation"/>
    <w:p>
      <w:pPr>
        <w:pStyle w:val="Heading2"/>
      </w:pPr>
      <w:r>
        <w:t xml:space="preserve">4. Localization and Cultural Adaptation</w:t>
      </w:r>
    </w:p>
    <w:p>
      <w:pPr>
        <w:pStyle w:val="FirstParagraph"/>
      </w:pPr>
      <w:r>
        <w:t xml:space="preserve">To succeed in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,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must be more than just translated; it must be localized.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highlights several areas where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needs adaptation:</w:t>
      </w:r>
    </w:p>
    <w:p>
      <w:pPr>
        <w:pStyle w:val="BodyText"/>
      </w:pPr>
      <w:r>
        <w:rPr>
          <w:bCs/>
          <w:b/>
        </w:rPr>
        <w:t xml:space="preserve">Key Localization Requirement: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must support New Zealand English spelling conventions (e.g., "colour" vs "color") and date formats (DD/MM/YYYY). Furthermore, the interface should acknowledge the bicultural context of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 </w:t>
      </w:r>
      <w:r>
        <w:t xml:space="preserve">by offering support for Te Reo Māori terminology where appropriate.</w:t>
      </w:r>
    </w:p>
    <w:p>
      <w:pPr>
        <w:pStyle w:val="BodyText"/>
      </w:pPr>
      <w:r>
        <w:t xml:space="preserve">The current version of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defaults to US English standards. This discrepancy could lead to confusion and reduced adoption rates among users in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. The development team must prioritize the creation of a localization layer that allows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to dynamically adapt to the regional settings of Auckland users.</w:t>
      </w:r>
    </w:p>
    <w:bookmarkEnd w:id="26"/>
    <w:bookmarkStart w:id="27" w:name="accessibility-and-inclusivity"/>
    <w:p>
      <w:pPr>
        <w:pStyle w:val="Heading2"/>
      </w:pPr>
      <w:r>
        <w:t xml:space="preserve">5. Accessibility and Inclusivity</w:t>
      </w:r>
    </w:p>
    <w:p>
      <w:pPr>
        <w:pStyle w:val="FirstParagraph"/>
      </w:pPr>
      <w:r>
        <w:t xml:space="preserve">New Zealand has strict guidelines regarding digital accessibility.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must comply with the Web Content Accessibility Guidelines (WCAG) 2.1 at Level AA. During the review, the panel identified that the</w:t>
      </w:r>
      <w:r>
        <w:t xml:space="preserve"> </w:t>
      </w:r>
      <w:r>
        <w:rPr>
          <w:bCs/>
          <w:b/>
        </w:rPr>
        <w:t xml:space="preserve">Editor</w:t>
      </w:r>
      <w:r>
        <w:t xml:space="preserve">'s keyboard navigation shortcuts conflict with standard screen reader commands used by visually impaired users in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. Additionally, the color contrast ratios in the dark mode theme of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do not meet the required standards. These issues must be rectified to ensure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is inclusive for all residents of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.</w:t>
      </w:r>
    </w:p>
    <w:bookmarkEnd w:id="27"/>
    <w:bookmarkStart w:id="28" w:name="security-and-compliance"/>
    <w:p>
      <w:pPr>
        <w:pStyle w:val="Heading2"/>
      </w:pPr>
      <w:r>
        <w:t xml:space="preserve">6. Security and Compliance</w:t>
      </w:r>
    </w:p>
    <w:p>
      <w:pPr>
        <w:pStyle w:val="FirstParagraph"/>
      </w:pPr>
      <w:r>
        <w:t xml:space="preserve">Security is paramount for any software deployed in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.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must undergo a thorough security audit to ensure it is resilient against common vulnerabilities.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notes that while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employs encryption in transit, the encryption at rest for data stored in the Auckland region needs to be verified against local government standards. Furthermore,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must integrate with existing identity management systems commonly used by Auckland organizations to streamline secure access.</w:t>
      </w:r>
    </w:p>
    <w:bookmarkEnd w:id="28"/>
    <w:bookmarkStart w:id="29" w:name="recommendations-and-action-items"/>
    <w:p>
      <w:pPr>
        <w:pStyle w:val="Heading2"/>
      </w:pPr>
      <w:r>
        <w:t xml:space="preserve">7. Recommendations and Action Items</w:t>
      </w:r>
    </w:p>
    <w:p>
      <w:pPr>
        <w:pStyle w:val="FirstParagraph"/>
      </w:pPr>
      <w:r>
        <w:t xml:space="preserve">Based on the findings of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, the following actions are recommended for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before its full release in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Priority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Implement CDN nodes for</w:t>
            </w:r>
            <w:r>
              <w:t xml:space="preserve"> </w:t>
            </w:r>
            <w:r>
              <w:rPr>
                <w:bCs/>
                <w:b/>
              </w:rPr>
              <w:t xml:space="preserve">New Zealand Auckland</w:t>
            </w:r>
            <w:r>
              <w:t xml:space="preserve"> </w:t>
            </w:r>
            <w:r>
              <w:t xml:space="preserve">to optimize</w:t>
            </w:r>
            <w:r>
              <w:t xml:space="preserve"> </w:t>
            </w:r>
            <w:r>
              <w:rPr>
                <w:bCs/>
                <w:b/>
              </w:rPr>
              <w:t xml:space="preserve">Editor</w:t>
            </w:r>
            <w:r>
              <w:t xml:space="preserve"> </w:t>
            </w:r>
            <w:r>
              <w:t xml:space="preserve">performance.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Configure</w:t>
            </w:r>
            <w:r>
              <w:t xml:space="preserve"> </w:t>
            </w:r>
            <w:r>
              <w:rPr>
                <w:bCs/>
                <w:b/>
              </w:rPr>
              <w:t xml:space="preserve">Editor</w:t>
            </w:r>
            <w:r>
              <w:t xml:space="preserve"> </w:t>
            </w:r>
            <w:r>
              <w:t xml:space="preserve">data storage to comply with NZ Privacy Act 2020.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Critical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Localize</w:t>
            </w:r>
            <w:r>
              <w:t xml:space="preserve"> </w:t>
            </w:r>
            <w:r>
              <w:rPr>
                <w:bCs/>
                <w:b/>
              </w:rPr>
              <w:t xml:space="preserve">Editor</w:t>
            </w:r>
            <w:r>
              <w:t xml:space="preserve"> </w:t>
            </w:r>
            <w:r>
              <w:t xml:space="preserve">interface for New Zealand English and Te Reo Māori.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Fix accessibility issues in the</w:t>
            </w:r>
            <w:r>
              <w:t xml:space="preserve"> </w:t>
            </w:r>
            <w:r>
              <w:rPr>
                <w:bCs/>
                <w:b/>
              </w:rPr>
              <w:t xml:space="preserve">Editor</w:t>
            </w:r>
            <w:r>
              <w:t xml:space="preserve"> </w:t>
            </w:r>
            <w:r>
              <w:t xml:space="preserve">to meet WCAG 2.1 AA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Conduct a security audit specific to the</w:t>
            </w:r>
            <w:r>
              <w:t xml:space="preserve"> </w:t>
            </w:r>
            <w:r>
              <w:rPr>
                <w:bCs/>
                <w:b/>
              </w:rPr>
              <w:t xml:space="preserve">New Zealand Auckland</w:t>
            </w:r>
            <w:r>
              <w:t xml:space="preserve"> </w:t>
            </w:r>
            <w:r>
              <w:t xml:space="preserve">deployment environment.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Critical</w:t>
            </w:r>
          </w:p>
        </w:tc>
      </w:tr>
    </w:tbl>
    <w:bookmarkEnd w:id="29"/>
    <w:bookmarkStart w:id="30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In conclusion,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affirms that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has the potential to be a valuable asset for users in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. However, the current implementation requires significant refinement to address local performance, legal, and cultural needs. By addressing the recommendations outlined in this report, the development team can ensure that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is not only functional but also fully integrated into the digital landscape of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. The review panel stands ready to conduct a follow-up assessment once these changes have been implemented.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Peer Review Report: Editor Implementation for New Zealand Auckland</dc:title>
  <dc:creator/>
  <dc:language>en</dc:language>
  <cp:keywords/>
  <dcterms:created xsi:type="dcterms:W3CDTF">2026-10-10T08:14:41Z</dcterms:created>
  <dcterms:modified xsi:type="dcterms:W3CDTF">2026-10-10T08:14:41Z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