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Software</w:t>
      </w:r>
      <w:r>
        <w:t xml:space="preserve"> </w:t>
      </w:r>
      <w:r>
        <w:t xml:space="preserve">for</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Software for Deployment in Russia Moscow</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Analyst</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proposed Editor software intended for operational use within Russia Moscow. The primary objective of this review is to evaluate the Editor’s functionality, localization, compliance with local regulations, and overall suitability for the Moscow market. The findings indicate that while the Editor possesses robust core features, several critical adjustments are necessary to ensure seamless integration into the Moscow business environment.</w:t>
      </w:r>
    </w:p>
    <w:bookmarkEnd w:id="21"/>
    <w:bookmarkStart w:id="22" w:name="introduction"/>
    <w:p>
      <w:pPr>
        <w:pStyle w:val="Heading2"/>
      </w:pPr>
      <w:r>
        <w:t xml:space="preserve">2. Introduction</w:t>
      </w:r>
    </w:p>
    <w:p>
      <w:pPr>
        <w:pStyle w:val="FirstParagraph"/>
      </w:pPr>
      <w:r>
        <w:t xml:space="preserve">The Editor is a versatile software tool designed to facilitate content creation, document management, and collaborative editing. As organizations in Russia Moscow increasingly adopt digital solutions, the demand for reliable and localized editing tools has surged. This Peer Review Report examines the Editor’s readiness for deployment in Moscow, focusing on its alignment with local linguistic, cultural, and regulatory requirements.</w:t>
      </w:r>
    </w:p>
    <w:bookmarkEnd w:id="22"/>
    <w:bookmarkStart w:id="25" w:name="functional-assessment"/>
    <w:p>
      <w:pPr>
        <w:pStyle w:val="Heading2"/>
      </w:pPr>
      <w:r>
        <w:t xml:space="preserve">3. Functional Assessment</w:t>
      </w:r>
    </w:p>
    <w:bookmarkStart w:id="23" w:name="core-features"/>
    <w:p>
      <w:pPr>
        <w:pStyle w:val="Heading3"/>
      </w:pPr>
      <w:r>
        <w:t xml:space="preserve">3.1 Core Features</w:t>
      </w:r>
    </w:p>
    <w:p>
      <w:pPr>
        <w:pStyle w:val="FirstParagraph"/>
      </w:pPr>
      <w:r>
        <w:t xml:space="preserve">The Editor offers a comprehensive suite of features, including real-time collaboration, version control, and advanced formatting options. These capabilities are essential for modern workflows in Russia Moscow, where efficiency and precision are paramount. However, the current implementation lacks certain region-specific functionalities, such as support for Cyrillic typography nuances and localized templates.</w:t>
      </w:r>
    </w:p>
    <w:bookmarkEnd w:id="23"/>
    <w:bookmarkStart w:id="24" w:name="user-interface-and-experience"/>
    <w:p>
      <w:pPr>
        <w:pStyle w:val="Heading3"/>
      </w:pPr>
      <w:r>
        <w:t xml:space="preserve">3.2 User Interface and Experience</w:t>
      </w:r>
    </w:p>
    <w:p>
      <w:pPr>
        <w:pStyle w:val="FirstParagraph"/>
      </w:pPr>
      <w:r>
        <w:t xml:space="preserve">The user interface of the Editor is intuitive and visually appealing. Nevertheless, the default language settings and design elements do not fully cater to the preferences of users in Russia Moscow. A more localized interface, incorporating Russian language options and culturally relevant design cues, would significantly enhance user adoption and satisfaction.</w:t>
      </w:r>
    </w:p>
    <w:bookmarkEnd w:id="24"/>
    <w:bookmarkEnd w:id="25"/>
    <w:bookmarkStart w:id="26" w:name="localization-and-language-support"/>
    <w:p>
      <w:pPr>
        <w:pStyle w:val="Heading2"/>
      </w:pPr>
      <w:r>
        <w:t xml:space="preserve">4. Localization and Language Support</w:t>
      </w:r>
    </w:p>
    <w:p>
      <w:pPr>
        <w:pStyle w:val="FirstParagraph"/>
      </w:pPr>
      <w:r>
        <w:t xml:space="preserve">Effective localization is crucial for the Editor’s success in Russia Moscow. The current version provides basic Russian language support, but it falls short in addressing regional dialects, idiomatic expressions, and industry-specific terminology. Additionally, the Editor’s spell-check and grammar tools require refinement to accurately handle Russian linguistic rules. Enhancing these aspects will ensure that the Editor meets the high standards expected by professionals in Moscow.</w:t>
      </w:r>
    </w:p>
    <w:bookmarkEnd w:id="26"/>
    <w:bookmarkStart w:id="27" w:name="regulatory-compliance"/>
    <w:p>
      <w:pPr>
        <w:pStyle w:val="Heading2"/>
      </w:pPr>
      <w:r>
        <w:t xml:space="preserve">5. Regulatory Compliance</w:t>
      </w:r>
    </w:p>
    <w:p>
      <w:pPr>
        <w:pStyle w:val="FirstParagraph"/>
      </w:pPr>
      <w:r>
        <w:t xml:space="preserve">Compliance with local regulations is a critical consideration for any software deployed in Russia Moscow. The Editor must adhere to data protection laws, including the Federal Law No. 152-FZ on Personal Data. Currently, the Editor’s data storage and processing mechanisms do not fully align with these requirements. Implementing localized data centers and ensuring transparent data handling practices will be essential to mitigate legal risks and build trust with Moscow-based users.</w:t>
      </w:r>
    </w:p>
    <w:bookmarkEnd w:id="27"/>
    <w:bookmarkStart w:id="28" w:name="performance-and-reliability"/>
    <w:p>
      <w:pPr>
        <w:pStyle w:val="Heading2"/>
      </w:pPr>
      <w:r>
        <w:t xml:space="preserve">6. Performance and Reliability</w:t>
      </w:r>
    </w:p>
    <w:p>
      <w:pPr>
        <w:pStyle w:val="FirstParagraph"/>
      </w:pPr>
      <w:r>
        <w:t xml:space="preserve">The Editor demonstrates strong performance metrics under standard conditions. However, its reliability in the Moscow region may be affected by network latency and server location. Optimizing the Editor’s infrastructure to include regional servers in Russia Moscow will improve response times and ensure uninterrupted service for users.</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proposed to enhance the Editor’s suitability for Russia Moscow:</w:t>
      </w:r>
    </w:p>
    <w:p>
      <w:pPr>
        <w:numPr>
          <w:ilvl w:val="0"/>
          <w:numId w:val="1001"/>
        </w:numPr>
        <w:pStyle w:val="Compact"/>
      </w:pPr>
      <w:r>
        <w:t xml:space="preserve">Expand localization efforts to include comprehensive Russian language support, regional templates, and culturally relevant design elements.</w:t>
      </w:r>
    </w:p>
    <w:p>
      <w:pPr>
        <w:numPr>
          <w:ilvl w:val="0"/>
          <w:numId w:val="1001"/>
        </w:numPr>
        <w:pStyle w:val="Compact"/>
      </w:pPr>
      <w:r>
        <w:t xml:space="preserve">Ensure full compliance with Russian data protection laws by implementing localized data storage and transparent privacy policies.</w:t>
      </w:r>
    </w:p>
    <w:p>
      <w:pPr>
        <w:numPr>
          <w:ilvl w:val="0"/>
          <w:numId w:val="1001"/>
        </w:numPr>
        <w:pStyle w:val="Compact"/>
      </w:pPr>
      <w:r>
        <w:t xml:space="preserve">Optimize server infrastructure to reduce latency and improve performance for users in Moscow.</w:t>
      </w:r>
    </w:p>
    <w:p>
      <w:pPr>
        <w:numPr>
          <w:ilvl w:val="0"/>
          <w:numId w:val="1001"/>
        </w:numPr>
        <w:pStyle w:val="Compact"/>
      </w:pPr>
      <w:r>
        <w:t xml:space="preserve">Conduct user testing with Moscow-based professionals to gather feedback and refine the Editor’s features.</w:t>
      </w:r>
    </w:p>
    <w:bookmarkEnd w:id="29"/>
    <w:bookmarkStart w:id="30" w:name="conclusion"/>
    <w:p>
      <w:pPr>
        <w:pStyle w:val="Heading2"/>
      </w:pPr>
      <w:r>
        <w:t xml:space="preserve">8. Conclusion</w:t>
      </w:r>
    </w:p>
    <w:p>
      <w:pPr>
        <w:pStyle w:val="FirstParagraph"/>
      </w:pPr>
      <w:r>
        <w:t xml:space="preserve">The Editor holds significant potential for success in Russia Moscow, provided that the identified gaps are addressed. By prioritizing localization, regulatory compliance, and performance optimization, the Editor can become a trusted tool for professionals in Moscow. This Peer Review Report underscores the importance of these adjustments and serves as a roadmap for future development efforts.</w:t>
      </w:r>
    </w:p>
    <w:bookmarkEnd w:id="30"/>
    <w:p>
      <w:pPr>
        <w:pStyle w:val="BodyText"/>
      </w:pPr>
      <w:r>
        <w:rPr>
          <w:bCs/>
          <w:b/>
        </w:rPr>
        <w:t xml:space="preserve">Reviewed by:</w:t>
      </w:r>
    </w:p>
    <w:p>
      <w:pPr>
        <w:pStyle w:val="BodyText"/>
      </w:pPr>
      <w:r>
        <w:t xml:space="preserve">Senior Technical Analyst</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Software for Russia Moscow</dc:title>
  <dc:creator/>
  <dc:language>en</dc:language>
  <cp:keywords/>
  <dcterms:created xsi:type="dcterms:W3CDTF">2026-10-10T09:18:01Z</dcterms:created>
  <dcterms:modified xsi:type="dcterms:W3CDTF">2026-10-10T09:18:01Z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