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1dab7004000dbc452ac9073ff2e0995934f2371"/>
    <w:p>
      <w:pPr>
        <w:pStyle w:val="Heading1"/>
      </w:pPr>
      <w:r>
        <w:t xml:space="preserve">Peer Review Report: Editor System for Saudi Arabia Riyadh</w:t>
      </w:r>
    </w:p>
    <w:p>
      <w:pPr>
        <w:pStyle w:val="FirstParagraph"/>
      </w:pPr>
      <w:r>
        <w:rPr>
          <w:bCs/>
          <w:b/>
        </w:rPr>
        <w:t xml:space="preserve">Document Title:</w:t>
      </w:r>
      <w:r>
        <w:t xml:space="preserve"> </w:t>
      </w:r>
      <w:r>
        <w:t xml:space="preserve">Peer Review Report – Editor</w:t>
      </w:r>
    </w:p>
    <w:p>
      <w:pPr>
        <w:pStyle w:val="BodyText"/>
      </w:pPr>
      <w:r>
        <w:rPr>
          <w:bCs/>
          <w:b/>
        </w:rPr>
        <w:t xml:space="preserve">Location Context:</w:t>
      </w:r>
      <w:r>
        <w:t xml:space="preserve"> </w:t>
      </w:r>
      <w:r>
        <w:t xml:space="preserve">Saudi Arabia Riyadh</w:t>
      </w:r>
    </w:p>
    <w:p>
      <w:pPr>
        <w:pStyle w:val="BodyText"/>
      </w:pPr>
      <w:r>
        <w:rPr>
          <w:bCs/>
          <w:b/>
        </w:rPr>
        <w:t xml:space="preserve">Date:</w:t>
      </w:r>
      <w:r>
        <w:t xml:space="preserve"> </w:t>
      </w:r>
      <w:r>
        <w:t xml:space="preserve">October 2025</w:t>
      </w:r>
    </w:p>
    <w:p>
      <w:pPr>
        <w:pStyle w:val="BodyText"/>
      </w:pPr>
      <w:r>
        <w:rPr>
          <w:bCs/>
          <w:b/>
        </w:rPr>
        <w:t xml:space="preserve">Prepared by:</w:t>
      </w:r>
      <w:r>
        <w:t xml:space="preserve"> </w:t>
      </w:r>
      <w:r>
        <w:t xml:space="preserve">Technical Peer Review Board</w:t>
      </w:r>
    </w:p>
    <w:p>
      <w:pPr>
        <w:pStyle w:val="BodyText"/>
      </w:pPr>
      <w:r>
        <w:rPr>
          <w:bCs/>
          <w:b/>
        </w:rPr>
        <w:t xml:space="preserve">Subject:</w:t>
      </w:r>
      <w:r>
        <w:t xml:space="preserve"> </w:t>
      </w:r>
      <w:r>
        <w:t xml:space="preserve">Evaluation of the Editor platform for deployment and operational use within Saudi Arabia Riyadh, considering technical, cultural, regulatory, and usability aspects.</w:t>
      </w:r>
    </w:p>
    <w:bookmarkStart w:id="20" w:name="executive-summary"/>
    <w:p>
      <w:pPr>
        <w:pStyle w:val="Heading2"/>
      </w:pPr>
      <w:r>
        <w:t xml:space="preserve">1. Executive Summary</w:t>
      </w:r>
    </w:p>
    <w:p>
      <w:pPr>
        <w:pStyle w:val="FirstParagraph"/>
      </w:pPr>
      <w:r>
        <w:t xml:space="preserve">This Peer Review Report assesses the suitability of the Editor system for use in Saudi Arabia Riyadh. The review focuses on the Editor’s technical architecture, localization capabilities, regulatory compliance, user experience, and alignment with local business practices in Riyadh. The Editor is evaluated as a core tool for content creation, document management, and collaborative editing within organizations operating in Saudi Arabia Riyadh.</w:t>
      </w:r>
    </w:p>
    <w:p>
      <w:pPr>
        <w:pStyle w:val="BodyText"/>
      </w:pPr>
      <w:r>
        <w:t xml:space="preserve">The review concludes that the Editor is fundamentally capable of supporting operations in Saudi Arabia Riyadh, provided that specific enhancements are implemented. These include robust Arabic language support, right-to-left (RTL) layout handling, compliance with Saudi data residency and privacy regulations, and alignment with local workflow expectations. The report outlines detailed findings and actionable recommendations to ensure the Editor meets the needs of users and stakeholders in Saudi Arabia Riyadh.</w:t>
      </w:r>
    </w:p>
    <w:bookmarkEnd w:id="20"/>
    <w:bookmarkStart w:id="21" w:name="scope-and-objectives"/>
    <w:p>
      <w:pPr>
        <w:pStyle w:val="Heading2"/>
      </w:pPr>
      <w:r>
        <w:t xml:space="preserve">2. Scope and Objectives</w:t>
      </w:r>
    </w:p>
    <w:p>
      <w:pPr>
        <w:pStyle w:val="FirstParagraph"/>
      </w:pPr>
      <w:r>
        <w:t xml:space="preserve">The scope of this Peer Review Report covers the following aspects of the Editor in the context of Saudi Arabia Riyadh:</w:t>
      </w:r>
    </w:p>
    <w:p>
      <w:pPr>
        <w:numPr>
          <w:ilvl w:val="0"/>
          <w:numId w:val="1001"/>
        </w:numPr>
        <w:pStyle w:val="Compact"/>
      </w:pPr>
      <w:r>
        <w:t xml:space="preserve">Technical performance and scalability for enterprise use in Riyadh.</w:t>
      </w:r>
    </w:p>
    <w:p>
      <w:pPr>
        <w:numPr>
          <w:ilvl w:val="0"/>
          <w:numId w:val="1001"/>
        </w:numPr>
        <w:pStyle w:val="Compact"/>
      </w:pPr>
      <w:r>
        <w:t xml:space="preserve">Localization and internationalization for Arabic language and RTL interfaces.</w:t>
      </w:r>
    </w:p>
    <w:p>
      <w:pPr>
        <w:numPr>
          <w:ilvl w:val="0"/>
          <w:numId w:val="1001"/>
        </w:numPr>
        <w:pStyle w:val="Compact"/>
      </w:pPr>
      <w:r>
        <w:t xml:space="preserve">Compliance with Saudi Arabian legal and regulatory requirements.</w:t>
      </w:r>
    </w:p>
    <w:p>
      <w:pPr>
        <w:numPr>
          <w:ilvl w:val="0"/>
          <w:numId w:val="1001"/>
        </w:numPr>
        <w:pStyle w:val="Compact"/>
      </w:pPr>
      <w:r>
        <w:t xml:space="preserve">User experience and accessibility for diverse user groups in Saudi Arabia Riyadh.</w:t>
      </w:r>
    </w:p>
    <w:p>
      <w:pPr>
        <w:numPr>
          <w:ilvl w:val="0"/>
          <w:numId w:val="1001"/>
        </w:numPr>
        <w:pStyle w:val="Compact"/>
      </w:pPr>
      <w:r>
        <w:t xml:space="preserve">Integration with existing systems commonly used in Riyadh-based organizations.</w:t>
      </w:r>
    </w:p>
    <w:p>
      <w:pPr>
        <w:numPr>
          <w:ilvl w:val="0"/>
          <w:numId w:val="1001"/>
        </w:numPr>
        <w:pStyle w:val="Compact"/>
      </w:pPr>
      <w:r>
        <w:t xml:space="preserve">Security, data protection, and operational resilience.</w:t>
      </w:r>
    </w:p>
    <w:p>
      <w:pPr>
        <w:pStyle w:val="FirstParagraph"/>
      </w:pPr>
      <w:r>
        <w:t xml:space="preserve">The primary objective is to determine whether the Editor is ready for deployment in Saudi Arabia Riyadh and to identify necessary improvements to ensure successful adoption.</w:t>
      </w:r>
    </w:p>
    <w:bookmarkEnd w:id="21"/>
    <w:bookmarkStart w:id="25" w:name="technical-evaluation"/>
    <w:p>
      <w:pPr>
        <w:pStyle w:val="Heading2"/>
      </w:pPr>
      <w:r>
        <w:t xml:space="preserve">3. Technical Evaluation</w:t>
      </w:r>
    </w:p>
    <w:bookmarkStart w:id="22" w:name="architecture-and-performance"/>
    <w:p>
      <w:pPr>
        <w:pStyle w:val="Heading3"/>
      </w:pPr>
      <w:r>
        <w:t xml:space="preserve">3.1 Architecture and Performance</w:t>
      </w:r>
    </w:p>
    <w:p>
      <w:pPr>
        <w:pStyle w:val="FirstParagraph"/>
      </w:pPr>
      <w:r>
        <w:t xml:space="preserve">The Editor’s architecture demonstrates solid scalability and responsiveness, suitable for medium to large organizations in Saudi Arabia Riyadh. Load testing indicates acceptable performance under typical enterprise workloads. However, to fully support Riyadh-based operations, the system should consider regional hosting or edge nodes to reduce latency and comply with data residency expectations.</w:t>
      </w:r>
    </w:p>
    <w:bookmarkEnd w:id="22"/>
    <w:bookmarkStart w:id="23" w:name="localization-and-rtl-support"/>
    <w:p>
      <w:pPr>
        <w:pStyle w:val="Heading3"/>
      </w:pPr>
      <w:r>
        <w:t xml:space="preserve">3.2 Localization and RTL Support</w:t>
      </w:r>
    </w:p>
    <w:p>
      <w:pPr>
        <w:pStyle w:val="FirstParagraph"/>
      </w:pPr>
      <w:r>
        <w:t xml:space="preserve">A critical requirement for the Editor in Saudi Arabia Riyadh is comprehensive Arabic language support. The current implementation provides basic Arabic text input but lacks full RTL layout consistency across all components. Menus, dialogs, tables, and complex documents must render correctly in RTL mode. Fonts, typography, and spacing should be optimized for Arabic readability. The Editor must also support mixed LTR/RTL content, which is common in bilingual environments in Riyadh.</w:t>
      </w:r>
    </w:p>
    <w:bookmarkEnd w:id="23"/>
    <w:bookmarkStart w:id="24" w:name="integration-capabilities"/>
    <w:p>
      <w:pPr>
        <w:pStyle w:val="Heading3"/>
      </w:pPr>
      <w:r>
        <w:t xml:space="preserve">3.3 Integration Capabilities</w:t>
      </w:r>
    </w:p>
    <w:p>
      <w:pPr>
        <w:pStyle w:val="FirstParagraph"/>
      </w:pPr>
      <w:r>
        <w:t xml:space="preserve">The Editor supports standard APIs and integration patterns, which is positive for deployment in Saudi Arabia Riyadh. However, specific integrations with local identity providers, government e-services, and commonly used enterprise platforms in Riyadh should be validated. Seamless integration will be essential for adoption by public and private sector organizations.</w:t>
      </w:r>
    </w:p>
    <w:bookmarkEnd w:id="24"/>
    <w:bookmarkEnd w:id="25"/>
    <w:bookmarkStart w:id="26" w:name="regulatory-and-compliance-assessment"/>
    <w:p>
      <w:pPr>
        <w:pStyle w:val="Heading2"/>
      </w:pPr>
      <w:r>
        <w:t xml:space="preserve">4. Regulatory and Compliance Assessment</w:t>
      </w:r>
    </w:p>
    <w:p>
      <w:pPr>
        <w:pStyle w:val="FirstParagraph"/>
      </w:pPr>
      <w:r>
        <w:t xml:space="preserve">Operating in Saudi Arabia Riyadh requires strict adherence to local regulations, including data protection, cybersecurity, and digital governance frameworks. The Editor must ensure:</w:t>
      </w:r>
    </w:p>
    <w:p>
      <w:pPr>
        <w:numPr>
          <w:ilvl w:val="0"/>
          <w:numId w:val="1002"/>
        </w:numPr>
        <w:pStyle w:val="Compact"/>
      </w:pPr>
      <w:r>
        <w:t xml:space="preserve">Data residency: Personal and sensitive data should be stored within Saudi Arabia where required.</w:t>
      </w:r>
    </w:p>
    <w:p>
      <w:pPr>
        <w:numPr>
          <w:ilvl w:val="0"/>
          <w:numId w:val="1002"/>
        </w:numPr>
        <w:pStyle w:val="Compact"/>
      </w:pPr>
      <w:r>
        <w:t xml:space="preserve">Privacy compliance: Alignment with the Personal Data Protection Law (PDPL) and related regulations.</w:t>
      </w:r>
    </w:p>
    <w:p>
      <w:pPr>
        <w:numPr>
          <w:ilvl w:val="0"/>
          <w:numId w:val="1002"/>
        </w:numPr>
        <w:pStyle w:val="Compact"/>
      </w:pPr>
      <w:r>
        <w:t xml:space="preserve">Security standards: Implementation of encryption, access controls, audit logging, and incident response procedures consistent with Saudi cybersecurity guidelines.</w:t>
      </w:r>
    </w:p>
    <w:p>
      <w:pPr>
        <w:numPr>
          <w:ilvl w:val="0"/>
          <w:numId w:val="1002"/>
        </w:numPr>
        <w:pStyle w:val="Compact"/>
      </w:pPr>
      <w:r>
        <w:t xml:space="preserve">Content governance: Mechanisms to manage content moderation and compliance with local content policies.</w:t>
      </w:r>
    </w:p>
    <w:p>
      <w:pPr>
        <w:pStyle w:val="FirstParagraph"/>
      </w:pPr>
      <w:r>
        <w:t xml:space="preserve">The current Editor design provides a strong security foundation but requires explicit configuration and documentation to demonstrate compliance for Saudi Arabia Riyadh deployments.</w:t>
      </w:r>
    </w:p>
    <w:bookmarkEnd w:id="26"/>
    <w:bookmarkStart w:id="27" w:name="user-experience-and-accessibility"/>
    <w:p>
      <w:pPr>
        <w:pStyle w:val="Heading2"/>
      </w:pPr>
      <w:r>
        <w:t xml:space="preserve">5. User Experience and Accessibility</w:t>
      </w:r>
    </w:p>
    <w:p>
      <w:pPr>
        <w:pStyle w:val="FirstParagraph"/>
      </w:pPr>
      <w:r>
        <w:t xml:space="preserve">The Editor’s user interface is generally intuitive, but adjustments are necessary for users in Saudi Arabia Riyadh. Key considerations include:</w:t>
      </w:r>
    </w:p>
    <w:p>
      <w:pPr>
        <w:numPr>
          <w:ilvl w:val="0"/>
          <w:numId w:val="1003"/>
        </w:numPr>
        <w:pStyle w:val="Compact"/>
      </w:pPr>
      <w:r>
        <w:t xml:space="preserve">Full Arabic UI translation with culturally appropriate terminology.</w:t>
      </w:r>
    </w:p>
    <w:p>
      <w:pPr>
        <w:numPr>
          <w:ilvl w:val="0"/>
          <w:numId w:val="1003"/>
        </w:numPr>
        <w:pStyle w:val="Compact"/>
      </w:pPr>
      <w:r>
        <w:t xml:space="preserve">RTL navigation patterns that match user expectations in Saudi Arabia Riyadh.</w:t>
      </w:r>
    </w:p>
    <w:p>
      <w:pPr>
        <w:numPr>
          <w:ilvl w:val="0"/>
          <w:numId w:val="1003"/>
        </w:numPr>
        <w:pStyle w:val="Compact"/>
      </w:pPr>
      <w:r>
        <w:t xml:space="preserve">Accessibility features supporting users with disabilities, in line with international standards and local expectations.</w:t>
      </w:r>
    </w:p>
    <w:p>
      <w:pPr>
        <w:numPr>
          <w:ilvl w:val="0"/>
          <w:numId w:val="1003"/>
        </w:numPr>
        <w:pStyle w:val="Compact"/>
      </w:pPr>
      <w:r>
        <w:t xml:space="preserve">Mobile responsiveness, as mobile usage is high in Riyadh and across Saudi Arabia.</w:t>
      </w:r>
    </w:p>
    <w:p>
      <w:pPr>
        <w:pStyle w:val="FirstParagraph"/>
      </w:pPr>
      <w:r>
        <w:t xml:space="preserve">Usability testing with local users in Saudi Arabia Riyadh is strongly recommended to validate these aspects and refine the Editor’s interaction design.</w:t>
      </w:r>
    </w:p>
    <w:bookmarkEnd w:id="27"/>
    <w:bookmarkStart w:id="28" w:name="recommendations"/>
    <w:p>
      <w:pPr>
        <w:pStyle w:val="Heading2"/>
      </w:pPr>
      <w:r>
        <w:t xml:space="preserve">6. Recommendations</w:t>
      </w:r>
    </w:p>
    <w:p>
      <w:pPr>
        <w:pStyle w:val="FirstParagraph"/>
      </w:pPr>
      <w:r>
        <w:t xml:space="preserve">Based on this Peer Review Report, the following recommendations are made to optimize the Editor for Saudi Arabia Riyadh:</w:t>
      </w:r>
    </w:p>
    <w:p>
      <w:pPr>
        <w:numPr>
          <w:ilvl w:val="0"/>
          <w:numId w:val="1004"/>
        </w:numPr>
        <w:pStyle w:val="Compact"/>
      </w:pPr>
      <w:r>
        <w:t xml:space="preserve">Implement complete RTL layout support across all Editor components.</w:t>
      </w:r>
    </w:p>
    <w:p>
      <w:pPr>
        <w:numPr>
          <w:ilvl w:val="0"/>
          <w:numId w:val="1004"/>
        </w:numPr>
        <w:pStyle w:val="Compact"/>
      </w:pPr>
      <w:r>
        <w:t xml:space="preserve">Enhance Arabic localization, including fonts, date formats, and number formats.</w:t>
      </w:r>
    </w:p>
    <w:p>
      <w:pPr>
        <w:numPr>
          <w:ilvl w:val="0"/>
          <w:numId w:val="1004"/>
        </w:numPr>
        <w:pStyle w:val="Compact"/>
      </w:pPr>
      <w:r>
        <w:t xml:space="preserve">Ensure data residency and compliance with Saudi Arabian privacy and cybersecurity regulations.</w:t>
      </w:r>
    </w:p>
    <w:p>
      <w:pPr>
        <w:numPr>
          <w:ilvl w:val="0"/>
          <w:numId w:val="1004"/>
        </w:numPr>
        <w:pStyle w:val="Compact"/>
      </w:pPr>
      <w:r>
        <w:t xml:space="preserve">Provide clear documentation and configuration guides tailored for deployments in Saudi Arabia Riyadh.</w:t>
      </w:r>
    </w:p>
    <w:p>
      <w:pPr>
        <w:numPr>
          <w:ilvl w:val="0"/>
          <w:numId w:val="1004"/>
        </w:numPr>
        <w:pStyle w:val="Compact"/>
      </w:pPr>
      <w:r>
        <w:t xml:space="preserve">Conduct localized usability testing with stakeholders in Riyadh.</w:t>
      </w:r>
    </w:p>
    <w:p>
      <w:pPr>
        <w:numPr>
          <w:ilvl w:val="0"/>
          <w:numId w:val="1004"/>
        </w:numPr>
        <w:pStyle w:val="Compact"/>
      </w:pPr>
      <w:r>
        <w:t xml:space="preserve">Validate integrations with commonly used systems in Saudi Arabia Riyadh, including identity and document management platforms.</w:t>
      </w:r>
    </w:p>
    <w:bookmarkEnd w:id="28"/>
    <w:bookmarkStart w:id="29" w:name="conclusion"/>
    <w:p>
      <w:pPr>
        <w:pStyle w:val="Heading2"/>
      </w:pPr>
      <w:r>
        <w:t xml:space="preserve">7. Conclusion</w:t>
      </w:r>
    </w:p>
    <w:p>
      <w:pPr>
        <w:pStyle w:val="FirstParagraph"/>
      </w:pPr>
      <w:r>
        <w:t xml:space="preserve">The Editor shows strong potential for successful deployment in Saudi Arabia Riyadh. Its core functionality is robust, and its architecture supports enterprise-scale use. However, to fully meet the needs of users and regulatory requirements in Saudi Arabia Riyadh, targeted improvements in localization, compliance, and user experience are necessary. Addressing the recommendations in this Peer Review Report will significantly increase the Editor’s readiness and effectiveness for organizations operating in Saudi Arabia Riyadh.</w:t>
      </w:r>
    </w:p>
    <w:bookmarkEnd w:id="29"/>
    <w:p>
      <w:pPr>
        <w:pStyle w:val="BodyText"/>
      </w:pPr>
      <w:r>
        <w:t xml:space="preserve">This Peer Review Report is intended for internal evaluation and planning purposes. It reflects the assessment of the Editor in the context of Saudi Arabia Riyadh as of the date of publication.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in Saudi Arabia Riyadh</dc:title>
  <dc:creator/>
  <dc:language>en</dc:language>
  <cp:keywords/>
  <dcterms:created xsi:type="dcterms:W3CDTF">2026-10-10T07:21:16Z</dcterms:created>
  <dcterms:modified xsi:type="dcterms:W3CDTF">2026-10-10T07:21:16Z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