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Software</w:t>
      </w:r>
      <w:r>
        <w:t xml:space="preserve"> </w:t>
      </w:r>
      <w:r>
        <w:t xml:space="preserve">Evaluation</w:t>
      </w:r>
      <w:r>
        <w:t xml:space="preserve"> </w:t>
      </w:r>
      <w:r>
        <w:t xml:space="preserve">for</w:t>
      </w:r>
      <w:r>
        <w:t xml:space="preserve"> </w:t>
      </w:r>
      <w:r>
        <w:t xml:space="preserve">Ankara,</w:t>
      </w:r>
      <w:r>
        <w:t xml:space="preserve"> </w:t>
      </w:r>
      <w:r>
        <w:t xml:space="preserve">Turkey</w:t>
      </w:r>
    </w:p>
    <w:bookmarkStart w:id="28" w:name="Xc00fae2a47745b4eac7c88efff32d2eae1813d7"/>
    <w:p>
      <w:pPr>
        <w:pStyle w:val="Heading1"/>
      </w:pPr>
      <w:r>
        <w:t xml:space="preserve">Peer Review Report: Evaluation of Editorial Software Infrastructure</w:t>
      </w:r>
    </w:p>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Comprehensive Assessment of the</w:t>
      </w:r>
      <w:r>
        <w:t xml:space="preserve"> </w:t>
      </w:r>
      <w:r>
        <w:rPr>
          <w:bCs/>
          <w:b/>
        </w:rPr>
        <w:t xml:space="preserve">Editor</w:t>
      </w:r>
      <w:r>
        <w:t xml:space="preserve"> </w:t>
      </w:r>
      <w:r>
        <w:t xml:space="preserve">Application</w:t>
      </w:r>
    </w:p>
    <w:p>
      <w:pPr>
        <w:pStyle w:val="BodyText"/>
      </w:pPr>
      <w:r>
        <w:rPr>
          <w:bCs/>
          <w:b/>
        </w:rPr>
        <w:t xml:space="preserve">Target Deployment Region:</w:t>
      </w:r>
      <w:r>
        <w:t xml:space="preserve"> </w:t>
      </w:r>
      <w:r>
        <w:rPr>
          <w:bCs/>
          <w:b/>
        </w:rPr>
        <w:t xml:space="preserve">Turkey Ankara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Technical Standards Committee &amp; Regional Localization Experts</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details the findings of a rigorous technical and functional assessment of the proposed</w:t>
      </w:r>
      <w:r>
        <w:t xml:space="preserve"> </w:t>
      </w:r>
      <w:r>
        <w:rPr>
          <w:bCs/>
          <w:b/>
        </w:rPr>
        <w:t xml:space="preserve">Editor</w:t>
      </w:r>
      <w:r>
        <w:t xml:space="preserve"> </w:t>
      </w:r>
      <w:r>
        <w:t xml:space="preserve">software suite. The primary objective of this review was to determine the software's viability, efficiency, and cultural appropriateness for deployment within the professional and academic sectors of</w:t>
      </w:r>
      <w:r>
        <w:t xml:space="preserve"> </w:t>
      </w:r>
      <w:r>
        <w:rPr>
          <w:bCs/>
          <w:b/>
        </w:rPr>
        <w:t xml:space="preserve">Turkey Ankara</w:t>
      </w:r>
      <w:r>
        <w:t xml:space="preserve">. As the capital city of Turkey, Ankara hosts a dense concentration of government institutions, universities, and publishing houses. Consequently, the</w:t>
      </w:r>
      <w:r>
        <w:t xml:space="preserve"> </w:t>
      </w:r>
      <w:r>
        <w:rPr>
          <w:bCs/>
          <w:b/>
        </w:rPr>
        <w:t xml:space="preserve">Editor</w:t>
      </w:r>
      <w:r>
        <w:t xml:space="preserve"> </w:t>
      </w:r>
      <w:r>
        <w:t xml:space="preserve">must meet stringent requirements regarding data sovereignty, linguistic precision, and interoperability with local digital ecosystems.</w:t>
      </w:r>
    </w:p>
    <w:p>
      <w:pPr>
        <w:pStyle w:val="BodyText"/>
      </w:pPr>
      <w:r>
        <w:t xml:space="preserve">The review panel concluded that while the core architecture of the</w:t>
      </w:r>
      <w:r>
        <w:t xml:space="preserve"> </w:t>
      </w:r>
      <w:r>
        <w:rPr>
          <w:bCs/>
          <w:b/>
        </w:rPr>
        <w:t xml:space="preserve">Editor</w:t>
      </w:r>
      <w:r>
        <w:t xml:space="preserve"> </w:t>
      </w:r>
      <w:r>
        <w:t xml:space="preserve">is robust, specific adaptations are required to fully satisfy the operational needs of users in</w:t>
      </w:r>
      <w:r>
        <w:t xml:space="preserve"> </w:t>
      </w:r>
      <w:r>
        <w:rPr>
          <w:bCs/>
          <w:b/>
        </w:rPr>
        <w:t xml:space="preserve">Turkey Ankara</w:t>
      </w:r>
      <w:r>
        <w:t xml:space="preserve">. This document outlines the technical specifications, localization challenges, and strategic recommendations necessary to ensure successful adoption.</w:t>
      </w:r>
    </w:p>
    <w:bookmarkEnd w:id="20"/>
    <w:bookmarkStart w:id="21" w:name="introduction-and-scope"/>
    <w:p>
      <w:pPr>
        <w:pStyle w:val="Heading2"/>
      </w:pPr>
      <w:r>
        <w:t xml:space="preserve">2. Introduction and Scope</w:t>
      </w:r>
    </w:p>
    <w:p>
      <w:pPr>
        <w:pStyle w:val="FirstParagraph"/>
      </w:pPr>
      <w:r>
        <w:t xml:space="preserve">The selection of an</w:t>
      </w:r>
      <w:r>
        <w:t xml:space="preserve"> </w:t>
      </w:r>
      <w:r>
        <w:rPr>
          <w:bCs/>
          <w:b/>
        </w:rPr>
        <w:t xml:space="preserve">Editor</w:t>
      </w:r>
      <w:r>
        <w:t xml:space="preserve"> </w:t>
      </w:r>
      <w:r>
        <w:t xml:space="preserve">for a metropolitan hub like</w:t>
      </w:r>
      <w:r>
        <w:t xml:space="preserve"> </w:t>
      </w:r>
      <w:r>
        <w:rPr>
          <w:bCs/>
          <w:b/>
        </w:rPr>
        <w:t xml:space="preserve">Turkey Ankara</w:t>
      </w:r>
      <w:r>
        <w:t xml:space="preserve"> </w:t>
      </w:r>
      <w:r>
        <w:t xml:space="preserve">is not merely a procurement decision but a strategic infrastructure investment. The scope of this</w:t>
      </w:r>
      <w:r>
        <w:t xml:space="preserve"> </w:t>
      </w:r>
      <w:r>
        <w:rPr>
          <w:bCs/>
          <w:b/>
        </w:rPr>
        <w:t xml:space="preserve">Peer Review Report</w:t>
      </w:r>
      <w:r>
        <w:t xml:space="preserve"> </w:t>
      </w:r>
      <w:r>
        <w:t xml:space="preserve">encompasses the evaluation of the</w:t>
      </w:r>
      <w:r>
        <w:t xml:space="preserve"> </w:t>
      </w:r>
      <w:r>
        <w:rPr>
          <w:bCs/>
          <w:b/>
        </w:rPr>
        <w:t xml:space="preserve">Editor</w:t>
      </w:r>
      <w:r>
        <w:t xml:space="preserve">'s user interface, backend processing capabilities, security protocols, and, most critically, its localization features.</w:t>
      </w:r>
    </w:p>
    <w:p>
      <w:pPr>
        <w:pStyle w:val="BodyText"/>
      </w:pPr>
      <w:r>
        <w:t xml:space="preserve">The review was conducted by a panel of experts specializing in software engineering, Turkish linguistics, and regional IT compliance. The focus was placed on how the</w:t>
      </w:r>
      <w:r>
        <w:t xml:space="preserve"> </w:t>
      </w:r>
      <w:r>
        <w:rPr>
          <w:bCs/>
          <w:b/>
        </w:rPr>
        <w:t xml:space="preserve">Editor</w:t>
      </w:r>
      <w:r>
        <w:t xml:space="preserve"> </w:t>
      </w:r>
      <w:r>
        <w:t xml:space="preserve">handles the complexities of the Turkish language and adheres to the regulatory environment of</w:t>
      </w:r>
      <w:r>
        <w:t xml:space="preserve"> </w:t>
      </w:r>
      <w:r>
        <w:rPr>
          <w:bCs/>
          <w:b/>
        </w:rPr>
        <w:t xml:space="preserve">Turkey Ankara</w:t>
      </w:r>
      <w:r>
        <w:t xml:space="preserve">.</w:t>
      </w:r>
    </w:p>
    <w:bookmarkEnd w:id="21"/>
    <w:bookmarkStart w:id="22" w:name="technical-performance-and-architecture"/>
    <w:p>
      <w:pPr>
        <w:pStyle w:val="Heading2"/>
      </w:pPr>
      <w:r>
        <w:t xml:space="preserve">3. Technical Performance and Architecture</w:t>
      </w:r>
    </w:p>
    <w:p>
      <w:pPr>
        <w:pStyle w:val="FirstParagraph"/>
      </w:pPr>
      <w:r>
        <w:t xml:space="preserve">From a technical standpoint, the</w:t>
      </w:r>
      <w:r>
        <w:t xml:space="preserve"> </w:t>
      </w:r>
      <w:r>
        <w:rPr>
          <w:bCs/>
          <w:b/>
        </w:rPr>
        <w:t xml:space="preserve">Editor</w:t>
      </w:r>
      <w:r>
        <w:t xml:space="preserve"> </w:t>
      </w:r>
      <w:r>
        <w:t xml:space="preserve">demonstrates high performance in document rendering and real-time collaboration. The underlying architecture utilizes a microservices approach, which allows for scalability—a crucial feature for large institutions in</w:t>
      </w:r>
      <w:r>
        <w:t xml:space="preserve"> </w:t>
      </w:r>
      <w:r>
        <w:rPr>
          <w:bCs/>
          <w:b/>
        </w:rPr>
        <w:t xml:space="preserve">Turkey Ankara</w:t>
      </w:r>
      <w:r>
        <w:t xml:space="preserve"> </w:t>
      </w:r>
      <w:r>
        <w:t xml:space="preserve">such as Middle East Technical University (METU) or the Ministry of National Education.</w:t>
      </w:r>
    </w:p>
    <w:p>
      <w:pPr>
        <w:pStyle w:val="BodyText"/>
      </w:pPr>
      <w:r>
        <w:t xml:space="preserve">However, the</w:t>
      </w:r>
      <w:r>
        <w:t xml:space="preserve"> </w:t>
      </w:r>
      <w:r>
        <w:rPr>
          <w:bCs/>
          <w:b/>
        </w:rPr>
        <w:t xml:space="preserve">Peer Review Report</w:t>
      </w:r>
      <w:r>
        <w:t xml:space="preserve"> </w:t>
      </w:r>
      <w:r>
        <w:t xml:space="preserve">highlights concerns regarding latency when accessing cloud-hosted instances from the region. To mitigate this, it is recommended that the</w:t>
      </w:r>
      <w:r>
        <w:t xml:space="preserve"> </w:t>
      </w:r>
      <w:r>
        <w:rPr>
          <w:bCs/>
          <w:b/>
        </w:rPr>
        <w:t xml:space="preserve">Editor</w:t>
      </w:r>
      <w:r>
        <w:t xml:space="preserve"> </w:t>
      </w:r>
      <w:r>
        <w:t xml:space="preserve">implement regional Content Delivery Networks (CDNs) or local server nodes within</w:t>
      </w:r>
      <w:r>
        <w:t xml:space="preserve"> </w:t>
      </w:r>
      <w:r>
        <w:rPr>
          <w:bCs/>
          <w:b/>
        </w:rPr>
        <w:t xml:space="preserve">Turkey Ankara</w:t>
      </w:r>
      <w:r>
        <w:t xml:space="preserve">. This will ensure that the</w:t>
      </w:r>
      <w:r>
        <w:t xml:space="preserve"> </w:t>
      </w:r>
      <w:r>
        <w:rPr>
          <w:bCs/>
          <w:b/>
        </w:rPr>
        <w:t xml:space="preserve">Editor</w:t>
      </w:r>
      <w:r>
        <w:t xml:space="preserve"> </w:t>
      </w:r>
      <w:r>
        <w:t xml:space="preserve">remains responsive even during peak usage hours, which is essential for maintaining productivity in the city's fast-paced administrative environment.</w:t>
      </w:r>
    </w:p>
    <w:bookmarkEnd w:id="22"/>
    <w:bookmarkStart w:id="23" w:name="localization-and-linguistic-accuracy"/>
    <w:p>
      <w:pPr>
        <w:pStyle w:val="Heading2"/>
      </w:pPr>
      <w:r>
        <w:t xml:space="preserve">4. Localization and Linguistic Accuracy</w:t>
      </w:r>
    </w:p>
    <w:p>
      <w:pPr>
        <w:pStyle w:val="FirstParagraph"/>
      </w:pPr>
      <w:r>
        <w:t xml:space="preserve">The most critical aspect of this</w:t>
      </w:r>
      <w:r>
        <w:t xml:space="preserve"> </w:t>
      </w:r>
      <w:r>
        <w:rPr>
          <w:bCs/>
          <w:b/>
        </w:rPr>
        <w:t xml:space="preserve">Peer Review Report</w:t>
      </w:r>
      <w:r>
        <w:t xml:space="preserve"> </w:t>
      </w:r>
      <w:r>
        <w:t xml:space="preserve">concerns the</w:t>
      </w:r>
      <w:r>
        <w:t xml:space="preserve"> </w:t>
      </w:r>
      <w:r>
        <w:rPr>
          <w:bCs/>
          <w:b/>
        </w:rPr>
        <w:t xml:space="preserve">Editor</w:t>
      </w:r>
      <w:r>
        <w:t xml:space="preserve">'s handling of the Turkish language. Turkish is an agglutinative language with complex morphological rules, which poses significant challenges for spell-checking, grammar correction, and text prediction algorithms.</w:t>
      </w:r>
    </w:p>
    <w:p>
      <w:pPr>
        <w:pStyle w:val="BodyText"/>
      </w:pPr>
      <w:r>
        <w:t xml:space="preserve">Our testing revealed that the current version of the</w:t>
      </w:r>
      <w:r>
        <w:t xml:space="preserve"> </w:t>
      </w:r>
      <w:r>
        <w:rPr>
          <w:bCs/>
          <w:b/>
        </w:rPr>
        <w:t xml:space="preserve">Editor</w:t>
      </w:r>
      <w:r>
        <w:t xml:space="preserve"> </w:t>
      </w:r>
      <w:r>
        <w:t xml:space="preserve">struggles with specific Turkish characters (such as</w:t>
      </w:r>
      <w:r>
        <w:t xml:space="preserve"> </w:t>
      </w:r>
      <w:r>
        <w:rPr>
          <w:rStyle w:val="VerbatimChar"/>
        </w:rPr>
        <w:t xml:space="preserve">ğ</w:t>
      </w:r>
      <w:r>
        <w:t xml:space="preserve">,</w:t>
      </w:r>
      <w:r>
        <w:t xml:space="preserve"> </w:t>
      </w:r>
      <w:r>
        <w:rPr>
          <w:rStyle w:val="VerbatimChar"/>
        </w:rPr>
        <w:t xml:space="preserve">ı</w:t>
      </w:r>
      <w:r>
        <w:t xml:space="preserve">,</w:t>
      </w:r>
      <w:r>
        <w:t xml:space="preserve"> </w:t>
      </w:r>
      <w:r>
        <w:rPr>
          <w:rStyle w:val="VerbatimChar"/>
        </w:rPr>
        <w:t xml:space="preserve">ş</w:t>
      </w:r>
      <w:r>
        <w:t xml:space="preserve">,</w:t>
      </w:r>
      <w:r>
        <w:t xml:space="preserve"> </w:t>
      </w:r>
      <w:r>
        <w:rPr>
          <w:rStyle w:val="VerbatimChar"/>
        </w:rPr>
        <w:t xml:space="preserve">ü</w:t>
      </w:r>
      <w:r>
        <w:t xml:space="preserve">,</w:t>
      </w:r>
      <w:r>
        <w:t xml:space="preserve"> </w:t>
      </w:r>
      <w:r>
        <w:rPr>
          <w:rStyle w:val="VerbatimChar"/>
        </w:rPr>
        <w:t xml:space="preserve">ö</w:t>
      </w:r>
      <w:r>
        <w:t xml:space="preserve">, and</w:t>
      </w:r>
      <w:r>
        <w:t xml:space="preserve"> </w:t>
      </w:r>
      <w:r>
        <w:rPr>
          <w:rStyle w:val="VerbatimChar"/>
        </w:rPr>
        <w:t xml:space="preserve">ç</w:t>
      </w:r>
      <w:r>
        <w:t xml:space="preserve">) in sorting and search functions. For an</w:t>
      </w:r>
      <w:r>
        <w:t xml:space="preserve"> </w:t>
      </w:r>
      <w:r>
        <w:rPr>
          <w:bCs/>
          <w:b/>
        </w:rPr>
        <w:t xml:space="preserve">Editor</w:t>
      </w:r>
      <w:r>
        <w:t xml:space="preserve"> </w:t>
      </w:r>
      <w:r>
        <w:t xml:space="preserve">intended for use in</w:t>
      </w:r>
      <w:r>
        <w:t xml:space="preserve"> </w:t>
      </w:r>
      <w:r>
        <w:rPr>
          <w:bCs/>
          <w:b/>
        </w:rPr>
        <w:t xml:space="preserve">Turkey Ankara</w:t>
      </w:r>
      <w:r>
        <w:t xml:space="preserve">, where official documentation requires absolute precision, these errors are unacceptable. The</w:t>
      </w:r>
      <w:r>
        <w:t xml:space="preserve"> </w:t>
      </w:r>
      <w:r>
        <w:rPr>
          <w:bCs/>
          <w:b/>
        </w:rPr>
        <w:t xml:space="preserve">Editor</w:t>
      </w:r>
      <w:r>
        <w:t xml:space="preserve"> </w:t>
      </w:r>
      <w:r>
        <w:t xml:space="preserve">must be updated to fully support the Turkish locale (tr-TR) standards, ensuring that word processing, hyphenation, and dictionary lookups are flawless.</w:t>
      </w:r>
    </w:p>
    <w:p>
      <w:pPr>
        <w:pStyle w:val="BodyText"/>
      </w:pPr>
      <w:r>
        <w:t xml:space="preserve">Furthermore, the</w:t>
      </w:r>
      <w:r>
        <w:t xml:space="preserve"> </w:t>
      </w:r>
      <w:r>
        <w:rPr>
          <w:bCs/>
          <w:b/>
        </w:rPr>
        <w:t xml:space="preserve">Editor</w:t>
      </w:r>
      <w:r>
        <w:t xml:space="preserve"> </w:t>
      </w:r>
      <w:r>
        <w:t xml:space="preserve">must support the specific formatting conventions used in Turkish academic and legal writing. This includes proper handling of quotation marks, date formats (DD.MM.YYYY), and currency symbols (TRY). Without these adjustments, the</w:t>
      </w:r>
      <w:r>
        <w:t xml:space="preserve"> </w:t>
      </w:r>
      <w:r>
        <w:rPr>
          <w:bCs/>
          <w:b/>
        </w:rPr>
        <w:t xml:space="preserve">Editor</w:t>
      </w:r>
      <w:r>
        <w:t xml:space="preserve"> </w:t>
      </w:r>
      <w:r>
        <w:t xml:space="preserve">will face resistance from professionals in</w:t>
      </w:r>
      <w:r>
        <w:t xml:space="preserve"> </w:t>
      </w:r>
      <w:r>
        <w:rPr>
          <w:bCs/>
          <w:b/>
        </w:rPr>
        <w:t xml:space="preserve">Turkey Ankara</w:t>
      </w:r>
      <w:r>
        <w:t xml:space="preserve"> </w:t>
      </w:r>
      <w:r>
        <w:t xml:space="preserve">who are accustomed to tools that respect local typographic norms.</w:t>
      </w:r>
    </w:p>
    <w:bookmarkEnd w:id="23"/>
    <w:bookmarkStart w:id="24" w:name="regulatory-compliance-and-data-security"/>
    <w:p>
      <w:pPr>
        <w:pStyle w:val="Heading2"/>
      </w:pPr>
      <w:r>
        <w:t xml:space="preserve">5. Regulatory Compliance and Data Security</w:t>
      </w:r>
    </w:p>
    <w:p>
      <w:pPr>
        <w:pStyle w:val="FirstParagraph"/>
      </w:pPr>
      <w:r>
        <w:t xml:space="preserve">Operating in</w:t>
      </w:r>
      <w:r>
        <w:t xml:space="preserve"> </w:t>
      </w:r>
      <w:r>
        <w:rPr>
          <w:bCs/>
          <w:b/>
        </w:rPr>
        <w:t xml:space="preserve">Turkey Ankara</w:t>
      </w:r>
      <w:r>
        <w:t xml:space="preserve"> </w:t>
      </w:r>
      <w:r>
        <w:t xml:space="preserve">requires strict adherence to national data protection laws, specifically the Law on Protection of Personal Data (KVKK). This</w:t>
      </w:r>
      <w:r>
        <w:t xml:space="preserve"> </w:t>
      </w:r>
      <w:r>
        <w:rPr>
          <w:bCs/>
          <w:b/>
        </w:rPr>
        <w:t xml:space="preserve">Peer Review Report</w:t>
      </w:r>
      <w:r>
        <w:t xml:space="preserve"> </w:t>
      </w:r>
      <w:r>
        <w:t xml:space="preserve">emphasizes that the</w:t>
      </w:r>
      <w:r>
        <w:t xml:space="preserve"> </w:t>
      </w:r>
      <w:r>
        <w:rPr>
          <w:bCs/>
          <w:b/>
        </w:rPr>
        <w:t xml:space="preserve">Editor</w:t>
      </w:r>
      <w:r>
        <w:t xml:space="preserve"> </w:t>
      </w:r>
      <w:r>
        <w:t xml:space="preserve">must guarantee data residency within Turkey. Government agencies and educational institutions in Ankara are prohibited from storing sensitive citizen data on servers located outside the country without explicit authorization.</w:t>
      </w:r>
    </w:p>
    <w:p>
      <w:pPr>
        <w:pStyle w:val="BodyText"/>
      </w:pPr>
      <w:r>
        <w:t xml:space="preserve">The</w:t>
      </w:r>
      <w:r>
        <w:t xml:space="preserve"> </w:t>
      </w:r>
      <w:r>
        <w:rPr>
          <w:bCs/>
          <w:b/>
        </w:rPr>
        <w:t xml:space="preserve">Editor</w:t>
      </w:r>
      <w:r>
        <w:t xml:space="preserve"> </w:t>
      </w:r>
      <w:r>
        <w:t xml:space="preserve">must implement end-to-end encryption for all documents and communications. Additionally, the software should provide detailed audit logs to help organizations in</w:t>
      </w:r>
      <w:r>
        <w:t xml:space="preserve"> </w:t>
      </w:r>
      <w:r>
        <w:rPr>
          <w:bCs/>
          <w:b/>
        </w:rPr>
        <w:t xml:space="preserve">Turkey Ankara</w:t>
      </w:r>
      <w:r>
        <w:t xml:space="preserve"> </w:t>
      </w:r>
      <w:r>
        <w:t xml:space="preserve">demonstrate compliance during regulatory inspections. Failure to meet these security standards would render the</w:t>
      </w:r>
      <w:r>
        <w:t xml:space="preserve"> </w:t>
      </w:r>
      <w:r>
        <w:rPr>
          <w:bCs/>
          <w:b/>
        </w:rPr>
        <w:t xml:space="preserve">Editor</w:t>
      </w:r>
      <w:r>
        <w:t xml:space="preserve"> </w:t>
      </w:r>
      <w:r>
        <w:t xml:space="preserve">unsuitable for the primary target market in the capital.</w:t>
      </w:r>
    </w:p>
    <w:bookmarkEnd w:id="24"/>
    <w:bookmarkStart w:id="25" w:name="user-experience-and-interface-design"/>
    <w:p>
      <w:pPr>
        <w:pStyle w:val="Heading2"/>
      </w:pPr>
      <w:r>
        <w:t xml:space="preserve">6. User Experience and Interface Design</w:t>
      </w:r>
    </w:p>
    <w:p>
      <w:pPr>
        <w:pStyle w:val="FirstParagraph"/>
      </w:pPr>
      <w:r>
        <w:t xml:space="preserve">The user interface of the</w:t>
      </w:r>
      <w:r>
        <w:t xml:space="preserve"> </w:t>
      </w:r>
      <w:r>
        <w:rPr>
          <w:bCs/>
          <w:b/>
        </w:rPr>
        <w:t xml:space="preserve">Editor</w:t>
      </w:r>
      <w:r>
        <w:t xml:space="preserve"> </w:t>
      </w:r>
      <w:r>
        <w:t xml:space="preserve">is generally intuitive, but the</w:t>
      </w:r>
      <w:r>
        <w:t xml:space="preserve"> </w:t>
      </w:r>
      <w:r>
        <w:rPr>
          <w:bCs/>
          <w:b/>
        </w:rPr>
        <w:t xml:space="preserve">Peer Review Report</w:t>
      </w:r>
      <w:r>
        <w:t xml:space="preserve"> </w:t>
      </w:r>
      <w:r>
        <w:t xml:space="preserve">notes that the translation of the interface into Turkish contains several awkward phrasings. For widespread adoption in</w:t>
      </w:r>
      <w:r>
        <w:t xml:space="preserve"> </w:t>
      </w:r>
      <w:r>
        <w:rPr>
          <w:bCs/>
          <w:b/>
        </w:rPr>
        <w:t xml:space="preserve">Turkey Ankara</w:t>
      </w:r>
      <w:r>
        <w:t xml:space="preserve">, the UI must be localized by native speakers who understand the professional terminology used in Turkish offices.</w:t>
      </w:r>
    </w:p>
    <w:p>
      <w:pPr>
        <w:pStyle w:val="BodyText"/>
      </w:pPr>
      <w:r>
        <w:t xml:space="preserve">Moreover, the</w:t>
      </w:r>
      <w:r>
        <w:t xml:space="preserve"> </w:t>
      </w:r>
      <w:r>
        <w:rPr>
          <w:bCs/>
          <w:b/>
        </w:rPr>
        <w:t xml:space="preserve">Editor</w:t>
      </w:r>
      <w:r>
        <w:t xml:space="preserve"> </w:t>
      </w:r>
      <w:r>
        <w:t xml:space="preserve">should offer customizable templates that reflect the official letterhead styles and document structures commonly used by institutions in Ankara. This level of customization will reduce the learning curve for new users and increase the overall efficiency of document creation.</w:t>
      </w:r>
    </w:p>
    <w:bookmarkEnd w:id="25"/>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finds that the</w:t>
      </w:r>
      <w:r>
        <w:t xml:space="preserve"> </w:t>
      </w:r>
      <w:r>
        <w:rPr>
          <w:bCs/>
          <w:b/>
        </w:rPr>
        <w:t xml:space="preserve">Editor</w:t>
      </w:r>
      <w:r>
        <w:t xml:space="preserve"> </w:t>
      </w:r>
      <w:r>
        <w:t xml:space="preserve">has the potential to become a leading document management tool in</w:t>
      </w:r>
      <w:r>
        <w:t xml:space="preserve"> </w:t>
      </w:r>
      <w:r>
        <w:rPr>
          <w:bCs/>
          <w:b/>
        </w:rPr>
        <w:t xml:space="preserve">Turkey Ankara</w:t>
      </w:r>
      <w:r>
        <w:t xml:space="preserve">, provided that specific improvements are implemented. The software's core functionality is strong, but its current state is not fully optimized for the Turkish market.</w:t>
      </w:r>
    </w:p>
    <w:bookmarkStart w:id="26" w:name="key-recommendations"/>
    <w:p>
      <w:pPr>
        <w:pStyle w:val="Heading3"/>
      </w:pPr>
      <w:r>
        <w:t xml:space="preserve">Key Recommendations:</w:t>
      </w:r>
    </w:p>
    <w:p>
      <w:pPr>
        <w:numPr>
          <w:ilvl w:val="0"/>
          <w:numId w:val="1001"/>
        </w:numPr>
        <w:pStyle w:val="Compact"/>
      </w:pPr>
      <w:r>
        <w:rPr>
          <w:bCs/>
          <w:b/>
        </w:rPr>
        <w:t xml:space="preserve">Enhance Linguistic Support:</w:t>
      </w:r>
      <w:r>
        <w:t xml:space="preserve"> </w:t>
      </w:r>
      <w:r>
        <w:t xml:space="preserve">Upgrade the</w:t>
      </w:r>
      <w:r>
        <w:t xml:space="preserve"> </w:t>
      </w:r>
      <w:r>
        <w:rPr>
          <w:bCs/>
          <w:b/>
        </w:rPr>
        <w:t xml:space="preserve">Editor</w:t>
      </w:r>
      <w:r>
        <w:t xml:space="preserve">'s NLP engine to accurately handle Turkish morphology, character sets, and grammar rules.</w:t>
      </w:r>
    </w:p>
    <w:p>
      <w:pPr>
        <w:numPr>
          <w:ilvl w:val="0"/>
          <w:numId w:val="1001"/>
        </w:numPr>
        <w:pStyle w:val="Compact"/>
      </w:pPr>
      <w:r>
        <w:rPr>
          <w:bCs/>
          <w:b/>
        </w:rPr>
        <w:t xml:space="preserve">Ensure Data Residency:</w:t>
      </w:r>
      <w:r>
        <w:t xml:space="preserve"> </w:t>
      </w:r>
      <w:r>
        <w:t xml:space="preserve">Deploy local servers in</w:t>
      </w:r>
      <w:r>
        <w:t xml:space="preserve"> </w:t>
      </w:r>
      <w:r>
        <w:rPr>
          <w:bCs/>
          <w:b/>
        </w:rPr>
        <w:t xml:space="preserve">Turkey Ankara</w:t>
      </w:r>
      <w:r>
        <w:t xml:space="preserve"> </w:t>
      </w:r>
      <w:r>
        <w:t xml:space="preserve">to comply with KVKK regulations and reduce latency.</w:t>
      </w:r>
    </w:p>
    <w:p>
      <w:pPr>
        <w:numPr>
          <w:ilvl w:val="0"/>
          <w:numId w:val="1001"/>
        </w:numPr>
        <w:pStyle w:val="Compact"/>
      </w:pPr>
      <w:r>
        <w:rPr>
          <w:bCs/>
          <w:b/>
        </w:rPr>
        <w:t xml:space="preserve">Refine Localization:</w:t>
      </w:r>
      <w:r>
        <w:t xml:space="preserve"> </w:t>
      </w:r>
      <w:r>
        <w:t xml:space="preserve">Conduct a thorough review of the Turkish UI translation to ensure professional and natural phrasing.</w:t>
      </w:r>
    </w:p>
    <w:p>
      <w:pPr>
        <w:numPr>
          <w:ilvl w:val="0"/>
          <w:numId w:val="1001"/>
        </w:numPr>
        <w:pStyle w:val="Compact"/>
      </w:pPr>
      <w:r>
        <w:rPr>
          <w:bCs/>
          <w:b/>
        </w:rPr>
        <w:t xml:space="preserve">Develop Local Templates:</w:t>
      </w:r>
      <w:r>
        <w:t xml:space="preserve"> </w:t>
      </w:r>
      <w:r>
        <w:t xml:space="preserve">Create document templates tailored to the administrative and academic standards of Ankara.</w:t>
      </w:r>
    </w:p>
    <w:bookmarkEnd w:id="26"/>
    <w:p>
      <w:pPr>
        <w:pStyle w:val="FirstParagraph"/>
      </w:pPr>
      <w:r>
        <w:t xml:space="preserve">By addressing these points, the</w:t>
      </w:r>
      <w:r>
        <w:t xml:space="preserve"> </w:t>
      </w:r>
      <w:r>
        <w:rPr>
          <w:bCs/>
          <w:b/>
        </w:rPr>
        <w:t xml:space="preserve">Editor</w:t>
      </w:r>
      <w:r>
        <w:t xml:space="preserve"> </w:t>
      </w:r>
      <w:r>
        <w:t xml:space="preserve">will not only meet but exceed the expectations of users in</w:t>
      </w:r>
      <w:r>
        <w:t xml:space="preserve"> </w:t>
      </w:r>
      <w:r>
        <w:rPr>
          <w:bCs/>
          <w:b/>
        </w:rPr>
        <w:t xml:space="preserve">Turkey Ankara</w:t>
      </w:r>
      <w:r>
        <w:t xml:space="preserve">, establishing itself as a reliable and culturally attuned tool for the region's professional community. This</w:t>
      </w:r>
      <w:r>
        <w:t xml:space="preserve"> </w:t>
      </w:r>
      <w:r>
        <w:rPr>
          <w:bCs/>
          <w:b/>
        </w:rPr>
        <w:t xml:space="preserve">Peer Review Report</w:t>
      </w:r>
      <w:r>
        <w:t xml:space="preserve"> </w:t>
      </w:r>
      <w:r>
        <w:t xml:space="preserve">serves as a roadmap for these necessary enhancements.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Software Evaluation for Ankara, Turkey</dc:title>
  <dc:creator/>
  <dc:language>en</dc:language>
  <cp:keywords/>
  <dcterms:created xsi:type="dcterms:W3CDTF">2026-10-10T08:00:47Z</dcterms:created>
  <dcterms:modified xsi:type="dcterms:W3CDTF">2026-10-10T08:00:47Z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