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Editorial</w:t>
      </w:r>
      <w:r>
        <w:t xml:space="preserve"> </w:t>
      </w:r>
      <w:r>
        <w:t xml:space="preserve">Software</w:t>
      </w:r>
      <w:r>
        <w:t xml:space="preserve"> </w:t>
      </w:r>
      <w:r>
        <w:t xml:space="preserve">Evaluation</w:t>
      </w:r>
      <w:r>
        <w:t xml:space="preserve"> </w:t>
      </w:r>
      <w:r>
        <w:t xml:space="preserve">for</w:t>
      </w:r>
      <w:r>
        <w:t xml:space="preserve"> </w:t>
      </w:r>
      <w:r>
        <w:t xml:space="preserve">Turkey</w:t>
      </w:r>
      <w:r>
        <w:t xml:space="preserve"> </w:t>
      </w:r>
      <w:r>
        <w:t xml:space="preserve">Istanbul</w:t>
      </w:r>
    </w:p>
    <w:bookmarkStart w:id="20" w:name="Xc00fae2a47745b4eac7c88efff32d2eae1813d7"/>
    <w:p>
      <w:pPr>
        <w:pStyle w:val="Heading1"/>
      </w:pPr>
      <w:r>
        <w:t xml:space="preserve">Peer Review Report: Evaluation of Editorial Software Infrastructure</w:t>
      </w:r>
    </w:p>
    <w:p>
      <w:pPr>
        <w:pStyle w:val="FirstParagraph"/>
      </w:pPr>
      <w:r>
        <w:rPr>
          <w:bCs/>
          <w:b/>
        </w:rPr>
        <w:t xml:space="preserve">Subject:</w:t>
      </w:r>
      <w:r>
        <w:t xml:space="preserve"> </w:t>
      </w:r>
      <w:r>
        <w:t xml:space="preserve">Comprehensive Assessment of the "Editor" Platform</w:t>
      </w:r>
    </w:p>
    <w:p>
      <w:pPr>
        <w:pStyle w:val="BodyText"/>
      </w:pPr>
      <w:r>
        <w:rPr>
          <w:bCs/>
          <w:b/>
        </w:rPr>
        <w:t xml:space="preserve">Target Region:</w:t>
      </w:r>
      <w:r>
        <w:t xml:space="preserve"> </w:t>
      </w:r>
      <w:r>
        <w:t xml:space="preserve">Turkey Istanbul</w:t>
      </w:r>
    </w:p>
    <w:p>
      <w:pPr>
        <w:pStyle w:val="BodyText"/>
      </w:pPr>
      <w:r>
        <w:rPr>
          <w:bCs/>
          <w:b/>
        </w:rPr>
        <w:t xml:space="preserve">Review Type:</w:t>
      </w:r>
      <w:r>
        <w:t xml:space="preserve"> </w:t>
      </w:r>
      <w:r>
        <w:t xml:space="preserve">Technical and Operational Peer Review</w:t>
      </w:r>
    </w:p>
    <w:p>
      <w:pPr>
        <w:pStyle w:val="BodyText"/>
      </w:pPr>
      <w:r>
        <w:rPr>
          <w:bCs/>
          <w:b/>
        </w:rPr>
        <w:t xml:space="preserve">Date:</w:t>
      </w:r>
      <w:r>
        <w:t xml:space="preserve"> </w:t>
      </w:r>
      <w:r>
        <w:t xml:space="preserve">October 24, 2023</w:t>
      </w:r>
    </w:p>
    <w:p>
      <w:pPr>
        <w:pStyle w:val="BodyText"/>
      </w:pPr>
      <w:r>
        <w:rPr>
          <w:bCs/>
          <w:b/>
        </w:rPr>
        <w:t xml:space="preserve">Reviewer Panel:</w:t>
      </w:r>
      <w:r>
        <w:t xml:space="preserve"> </w:t>
      </w:r>
      <w:r>
        <w:t xml:space="preserve">International Software Architecture &amp; Localization Committee</w:t>
      </w:r>
    </w:p>
    <w:bookmarkEnd w:id="20"/>
    <w:bookmarkStart w:id="21" w:name="executive-summary"/>
    <w:p>
      <w:pPr>
        <w:pStyle w:val="Heading2"/>
      </w:pPr>
      <w:r>
        <w:t xml:space="preserve">1. Executive Summary</w:t>
      </w:r>
    </w:p>
    <w:p>
      <w:pPr>
        <w:pStyle w:val="FirstParagraph"/>
      </w:pPr>
      <w:r>
        <w:t xml:space="preserve">This Peer Review Report provides a detailed technical and operational assessment of the proposed "Editor" software solution intended for deployment within the dynamic media and publishing landscape of Turkey Istanbul. As Istanbul serves as a critical nexus for journalism, digital content creation, and academic publishing in the region, the requirements for an efficient, robust, and culturally attuned Editor tool are exceptionally high. This review evaluates the software's architecture, localization capabilities, performance metrics, and compliance with regional standards to determine its suitability for the specific demands of the Istanbul market.</w:t>
      </w:r>
    </w:p>
    <w:bookmarkEnd w:id="21"/>
    <w:bookmarkStart w:id="22" w:name="introduction-and-context"/>
    <w:p>
      <w:pPr>
        <w:pStyle w:val="Heading2"/>
      </w:pPr>
      <w:r>
        <w:t xml:space="preserve">2. Introduction and Context</w:t>
      </w:r>
    </w:p>
    <w:p>
      <w:pPr>
        <w:pStyle w:val="FirstParagraph"/>
      </w:pPr>
      <w:r>
        <w:t xml:space="preserve">The role of an Editor in modern digital ecosystems extends far beyond simple text manipulation. In a metropolis like Istanbul, where information flows rapidly across diverse linguistic and cultural boundaries, the Editor must function as a comprehensive content management hub. The primary objective of this review is to scrutinize whether the current iteration of the Editor software can withstand the rigorous demands of Istanbul's high-speed internet infrastructure, its diverse user base, and its specific regulatory environment.</w:t>
      </w:r>
    </w:p>
    <w:p>
      <w:pPr>
        <w:pStyle w:val="BodyText"/>
      </w:pPr>
      <w:r>
        <w:t xml:space="preserve">The review panel focused on three core pillars: technical stability, user experience (UX) tailored to the Turkish market, and data sovereignty. The findings presented herein are based on extensive testing, code analysis, and simulated deployment scenarios modeled after typical usage patterns in Turkey Istanbul.</w:t>
      </w:r>
    </w:p>
    <w:bookmarkEnd w:id="22"/>
    <w:bookmarkStart w:id="25" w:name="technical-architecture-and-performance"/>
    <w:p>
      <w:pPr>
        <w:pStyle w:val="Heading2"/>
      </w:pPr>
      <w:r>
        <w:t xml:space="preserve">3. Technical Architecture and Performance</w:t>
      </w:r>
    </w:p>
    <w:bookmarkStart w:id="23" w:name="latency-and-server-proximity"/>
    <w:p>
      <w:pPr>
        <w:pStyle w:val="Heading3"/>
      </w:pPr>
      <w:r>
        <w:t xml:space="preserve">3.1 Latency and Server Proximity</w:t>
      </w:r>
    </w:p>
    <w:p>
      <w:pPr>
        <w:pStyle w:val="FirstParagraph"/>
      </w:pPr>
      <w:r>
        <w:t xml:space="preserve">One of the most critical aspects for any software operating in Turkey Istanbul is latency. Istanbul's geographic position, while strategic, can sometimes introduce latency issues when connecting to servers located in Western Europe or North America. Our peer review analysis indicates that the Editor's current cloud architecture relies heavily on data centers in Frankfurt and London. While connectivity is generally stable, peak usage times in Istanbul can result in noticeable lag during real-time collaborative editing sessions.</w:t>
      </w:r>
    </w:p>
    <w:p>
      <w:pPr>
        <w:pStyle w:val="BodyText"/>
      </w:pPr>
      <w:r>
        <w:rPr>
          <w:bCs/>
          <w:b/>
        </w:rPr>
        <w:t xml:space="preserve">Recommendation:</w:t>
      </w:r>
      <w:r>
        <w:t xml:space="preserve"> </w:t>
      </w:r>
      <w:r>
        <w:t xml:space="preserve">To optimize performance for the Turkey Istanbul region, the Editor platform should implement edge computing nodes or establish a dedicated regional data center within Turkey. This would significantly reduce round-trip time (RTT) and ensure a seamless experience for users in Istanbul, particularly during high-traffic news cycles.</w:t>
      </w:r>
    </w:p>
    <w:bookmarkEnd w:id="23"/>
    <w:bookmarkStart w:id="24" w:name="scalability-and-load-balancing"/>
    <w:p>
      <w:pPr>
        <w:pStyle w:val="Heading3"/>
      </w:pPr>
      <w:r>
        <w:t xml:space="preserve">3.2 Scalability and Load Balancing</w:t>
      </w:r>
    </w:p>
    <w:p>
      <w:pPr>
        <w:pStyle w:val="FirstParagraph"/>
      </w:pPr>
      <w:r>
        <w:t xml:space="preserve">Istanbul is home to thousands of media outlets, from major national newspapers to independent digital blogs. The Editor software must handle sudden spikes in traffic. Our stress tests revealed that while the backend is robust, the load balancing algorithms need refinement to better distribute traffic originating from the Istanbul IP ranges. Currently, the system occasionally throttles connections from the region during global peak hours, which is unacceptable for a professional editorial tool.</w:t>
      </w:r>
    </w:p>
    <w:bookmarkEnd w:id="24"/>
    <w:bookmarkEnd w:id="25"/>
    <w:bookmarkStart w:id="28" w:name="localization-and-linguistic-adaptation"/>
    <w:p>
      <w:pPr>
        <w:pStyle w:val="Heading2"/>
      </w:pPr>
      <w:r>
        <w:t xml:space="preserve">4. Localization and Linguistic Adaptation</w:t>
      </w:r>
    </w:p>
    <w:bookmarkStart w:id="26" w:name="turkish-language-support"/>
    <w:p>
      <w:pPr>
        <w:pStyle w:val="Heading3"/>
      </w:pPr>
      <w:r>
        <w:t xml:space="preserve">4.1 Turkish Language Support</w:t>
      </w:r>
    </w:p>
    <w:p>
      <w:pPr>
        <w:pStyle w:val="FirstParagraph"/>
      </w:pPr>
      <w:r>
        <w:t xml:space="preserve">A fundamental requirement for an Editor targeting Turkey Istanbul is flawless support for the Turkish language. Turkish is an agglutinative language with complex grammar rules, which poses unique challenges for spell-checkers, grammar engines, and auto-complete features. Our review found that the Editor's current linguistic engine struggles with certain suffix combinations and proper noun capitalization rules specific to Turkish.</w:t>
      </w:r>
    </w:p>
    <w:p>
      <w:pPr>
        <w:pStyle w:val="BodyText"/>
      </w:pPr>
      <w:r>
        <w:t xml:space="preserve">Furthermore, the interface translation, while functional, lacks the idiomatic nuance required for professional users in Istanbul. Technical terms are often translated literally rather than using the terminology standard in the Turkish publishing industry. This can lead to confusion and reduced efficiency among editors who are accustomed to specific local workflows.</w:t>
      </w:r>
    </w:p>
    <w:bookmarkEnd w:id="26"/>
    <w:bookmarkStart w:id="27" w:name="rtl-and-mixed-script-handling"/>
    <w:p>
      <w:pPr>
        <w:pStyle w:val="Heading3"/>
      </w:pPr>
      <w:r>
        <w:t xml:space="preserve">4.2 RTL and Mixed-Script Handling</w:t>
      </w:r>
    </w:p>
    <w:p>
      <w:pPr>
        <w:pStyle w:val="FirstParagraph"/>
      </w:pPr>
      <w:r>
        <w:t xml:space="preserve">Although Turkish uses the Latin alphabet, content produced in Istanbul often includes mixed scripts, such as Arabic or Persian quotes, or mathematical notations. The Editor's text rendering engine must handle bidirectional text (BiDi) correctly. Our testing showed minor alignment issues when mixing Turkish text with right-to-left scripts, which could compromise the visual integrity of published articles.</w:t>
      </w:r>
    </w:p>
    <w:bookmarkEnd w:id="27"/>
    <w:bookmarkEnd w:id="28"/>
    <w:bookmarkStart w:id="30" w:name="regulatory-compliance-and-data-privacy"/>
    <w:p>
      <w:pPr>
        <w:pStyle w:val="Heading2"/>
      </w:pPr>
      <w:r>
        <w:t xml:space="preserve">5. Regulatory Compliance and Data Privacy</w:t>
      </w:r>
    </w:p>
    <w:bookmarkStart w:id="29" w:name="kvkk-compliance"/>
    <w:p>
      <w:pPr>
        <w:pStyle w:val="Heading3"/>
      </w:pPr>
      <w:r>
        <w:t xml:space="preserve">5.1 KVKK Compliance</w:t>
      </w:r>
    </w:p>
    <w:p>
      <w:pPr>
        <w:pStyle w:val="FirstParagraph"/>
      </w:pPr>
      <w:r>
        <w:t xml:space="preserve">Data privacy is a paramount concern in Turkey, governed by the Personal Data Protection Law (KVKK). For the Editor to be legally and ethically viable in Turkey Istanbul, it must ensure that personal data of users and contributors is processed in compliance with KVKK regulations. Our audit revealed that while the software adheres to GDPR standards, specific mappings to KVKK requirements are incomplete.</w:t>
      </w:r>
    </w:p>
    <w:p>
      <w:pPr>
        <w:pStyle w:val="BodyText"/>
      </w:pPr>
      <w:r>
        <w:t xml:space="preserve">Specifically, the data retention policies and user consent mechanisms need to be explicitly aligned with Turkish legal frameworks. Failure to do so could expose organizations in Istanbul to significant legal risks. The Editor must provide clear options for data localization, allowing Turkish entities to store sensitive editorial data within national borders if required by law.</w:t>
      </w:r>
    </w:p>
    <w:bookmarkEnd w:id="29"/>
    <w:bookmarkEnd w:id="30"/>
    <w:bookmarkStart w:id="31" w:name="user-experience-and-workflow-integration"/>
    <w:p>
      <w:pPr>
        <w:pStyle w:val="Heading2"/>
      </w:pPr>
      <w:r>
        <w:t xml:space="preserve">6. User Experience and Workflow Integration</w:t>
      </w:r>
    </w:p>
    <w:p>
      <w:pPr>
        <w:pStyle w:val="FirstParagraph"/>
      </w:pPr>
      <w:r>
        <w:t xml:space="preserve">The workflow of an editor in Istanbul is often fast-paced and multi-platform. Journalists and content creators frequently switch between mobile devices and desktops while on the move across the city. The Editor's mobile responsiveness was evaluated and found to be adequate but not optimal. The touch interface lacks the precision needed for quick edits on smaller screens, which is a common scenario for field reporters in Istanbul.</w:t>
      </w:r>
    </w:p>
    <w:p>
      <w:pPr>
        <w:pStyle w:val="BodyText"/>
      </w:pPr>
      <w:r>
        <w:t xml:space="preserve">Additionally, integration with local communication tools and cloud storage services popular in Turkey is limited. Enhancing interoperability with platforms widely used in the region would significantly improve the adoption rate and daily utility of the Editor for Istanbul-based teams.</w:t>
      </w:r>
    </w:p>
    <w:bookmarkEnd w:id="31"/>
    <w:bookmarkStart w:id="32" w:name="conclusion-and-final-verdict"/>
    <w:p>
      <w:pPr>
        <w:pStyle w:val="Heading2"/>
      </w:pPr>
      <w:r>
        <w:t xml:space="preserve">7. Conclusion and Final Verdict</w:t>
      </w:r>
    </w:p>
    <w:p>
      <w:pPr>
        <w:pStyle w:val="FirstParagraph"/>
      </w:pPr>
      <w:r>
        <w:t xml:space="preserve">In conclusion, this Peer Review Report finds that the "Editor" software possesses a strong foundational architecture but requires significant regional adaptation to succeed in Turkey Istanbul. The current version faces challenges related to latency, linguistic precision, and regulatory compliance that must be addressed before widespread deployment.</w:t>
      </w:r>
    </w:p>
    <w:p>
      <w:pPr>
        <w:pStyle w:val="BodyText"/>
      </w:pPr>
      <w:r>
        <w:t xml:space="preserve">The review panel recommends a "Conditional Approval" status. The Editor should proceed with development focused on establishing local server infrastructure, refining the Turkish language engine, and ensuring full KVKK compliance. By addressing these specific needs of the Istanbul market, the Editor has the potential to become a leading tool in the region's vibrant media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Editorial Software Evaluation for Turkey Istanbul</dc:title>
  <dc:creator/>
  <dc:language>en</dc:language>
  <cp:keywords/>
  <dcterms:created xsi:type="dcterms:W3CDTF">2026-10-10T09:53:10Z</dcterms:created>
  <dcterms:modified xsi:type="dcterms:W3CDTF">2026-10-10T09:53:10Z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