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Standards</w:t>
      </w:r>
      <w:r>
        <w:t xml:space="preserve"> </w:t>
      </w:r>
      <w:r>
        <w:t xml:space="preserve">in</w:t>
      </w:r>
      <w:r>
        <w:t xml:space="preserve"> </w:t>
      </w:r>
      <w:r>
        <w:t xml:space="preserve">Abu</w:t>
      </w:r>
      <w:r>
        <w:t xml:space="preserve"> </w:t>
      </w:r>
      <w:r>
        <w:t xml:space="preserve">Dhabi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Editorial Standards and Practices</w:t>
      </w:r>
      <w:r>
        <w:br/>
      </w:r>
      <w:r>
        <w:rPr>
          <w:bCs/>
          <w:b/>
        </w:rPr>
        <w:t xml:space="preserve">Region:</w:t>
      </w:r>
      <w:r>
        <w:t xml:space="preserve"> </w:t>
      </w:r>
      <w:r>
        <w:t xml:space="preserve">United Arab Emirates, Abu Dhabi</w:t>
      </w:r>
    </w:p>
    <w:p>
      <w:pPr>
        <w:pStyle w:val="BodyText"/>
      </w:pPr>
      <w:r>
        <w:rPr>
          <w:bCs/>
          <w:b/>
        </w:rPr>
        <w:t xml:space="preserve">Date:</w:t>
      </w:r>
      <w:r>
        <w:t xml:space="preserve"> </w:t>
      </w:r>
      <w:r>
        <w:t xml:space="preserve">October 24, 2023</w:t>
      </w:r>
      <w:r>
        <w:br/>
      </w:r>
      <w:r>
        <w:rPr>
          <w:bCs/>
          <w:b/>
        </w:rPr>
        <w:t xml:space="preserve">Confidentiality:</w:t>
      </w:r>
      <w:r>
        <w:t xml:space="preserve"> </w:t>
      </w:r>
      <w:r>
        <w:t xml:space="preserve">Internal Use Only</w:t>
      </w:r>
    </w:p>
    <w:bookmarkStart w:id="27" w:name="X98c0117ea8f960327706ffaa474d551eee3f5e3"/>
    <w:p>
      <w:pPr>
        <w:pStyle w:val="Heading1"/>
      </w:pPr>
      <w:r>
        <w:t xml:space="preserve">Peer Review Report: Evaluation of the Editor Role within the Abu Dhabi Media Landscape</w:t>
      </w:r>
    </w:p>
    <w:p>
      <w:pPr>
        <w:pStyle w:val="FirstParagraph"/>
      </w:pPr>
      <w:r>
        <w:t xml:space="preserve">This Peer Review Report serves as a comprehensive evaluation of the current operational standards, ethical frameworks, and strategic impact of the Editor within the publishing and media sectors of Abu Dhabi, United Arab Emirates. As the capital of the UAE continues to position itself as a global hub for culture, business, and innovation, the role of the Editor has evolved significantly. This review assesses how editorial leadership aligns with the national vision, specifically regarding the preservation of cultural heritage, the promotion of economic diversification, and the adherence to international journalistic standards.</w:t>
      </w:r>
    </w:p>
    <w:p>
      <w:pPr>
        <w:pStyle w:val="BodyText"/>
      </w:pPr>
      <w:r>
        <w:rPr>
          <w:bCs/>
          <w:b/>
        </w:rPr>
        <w:t xml:space="preserve">Executive Summary:</w:t>
      </w:r>
      <w:r>
        <w:t xml:space="preserve"> </w:t>
      </w:r>
      <w:r>
        <w:t xml:space="preserve">The review finds that while the Editor in Abu Dhabi demonstrates high proficiency in technical accuracy and regulatory compliance, there is a critical need to enhance cross-cultural communication strategies and digital transformation initiatives to fully meet the demands of a globalized audience.</w:t>
      </w:r>
    </w:p>
    <w:bookmarkStart w:id="20" w:name="introduction-and-context"/>
    <w:p>
      <w:pPr>
        <w:pStyle w:val="Heading2"/>
      </w:pPr>
      <w:r>
        <w:t xml:space="preserve">1. Introduction and Context</w:t>
      </w:r>
    </w:p>
    <w:p>
      <w:pPr>
        <w:pStyle w:val="FirstParagraph"/>
      </w:pPr>
      <w:r>
        <w:t xml:space="preserve">The media landscape in the United Arab Emirates is characterized by a unique blend of traditional values and rapid modernization. In Abu Dhabi, the Editor is not merely a gatekeeper of content but a strategic architect of public discourse. This Peer Review Report examines the Editor's ability to navigate the complex regulatory environment established by the National Media Council while fostering creativity and innovation. The scope of this review covers print media, digital platforms, and broadcast editorial oversight.</w:t>
      </w:r>
    </w:p>
    <w:p>
      <w:pPr>
        <w:pStyle w:val="BodyText"/>
      </w:pPr>
      <w:r>
        <w:t xml:space="preserve">The primary objective is to determine if the current editorial practices effectively support the UAE's goal of becoming a knowledge-based economy. The Editor plays a pivotal role in this transition by ensuring that content is not only factually accurate but also intellectually stimulating and culturally resonant.</w:t>
      </w:r>
    </w:p>
    <w:bookmarkEnd w:id="20"/>
    <w:bookmarkStart w:id="21" w:name="Xfd6c0bd97f3326077207f184e0151b9cadf8202"/>
    <w:p>
      <w:pPr>
        <w:pStyle w:val="Heading2"/>
      </w:pPr>
      <w:r>
        <w:t xml:space="preserve">2. Regulatory Compliance and Ethical Standards</w:t>
      </w:r>
    </w:p>
    <w:p>
      <w:pPr>
        <w:pStyle w:val="FirstParagraph"/>
      </w:pPr>
      <w:r>
        <w:t xml:space="preserve">A fundamental aspect of this Peer Review Report is the assessment of the Editor's adherence to local laws and ethical guidelines. In Abu Dhabi, media regulations are designed to protect national security, public order, and social values. The Editor under review has demonstrated a robust understanding of these legal frameworks.</w:t>
      </w:r>
    </w:p>
    <w:p>
      <w:pPr>
        <w:pStyle w:val="BodyText"/>
      </w:pPr>
      <w:r>
        <w:t xml:space="preserve">Key observations include:</w:t>
      </w:r>
    </w:p>
    <w:p>
      <w:pPr>
        <w:numPr>
          <w:ilvl w:val="0"/>
          <w:numId w:val="1001"/>
        </w:numPr>
        <w:pStyle w:val="Compact"/>
      </w:pPr>
      <w:r>
        <w:rPr>
          <w:bCs/>
          <w:b/>
        </w:rPr>
        <w:t xml:space="preserve">Legal Adherence:</w:t>
      </w:r>
      <w:r>
        <w:t xml:space="preserve"> </w:t>
      </w:r>
      <w:r>
        <w:t xml:space="preserve">The Editor consistently ensures that all published material complies with the UAE Media Law, avoiding content that could be deemed offensive to religious sentiments or national dignity.</w:t>
      </w:r>
    </w:p>
    <w:p>
      <w:pPr>
        <w:numPr>
          <w:ilvl w:val="0"/>
          <w:numId w:val="1001"/>
        </w:numPr>
        <w:pStyle w:val="Compact"/>
      </w:pPr>
      <w:r>
        <w:rPr>
          <w:bCs/>
          <w:b/>
        </w:rPr>
        <w:t xml:space="preserve">Ethical Journalism:</w:t>
      </w:r>
      <w:r>
        <w:t xml:space="preserve"> </w:t>
      </w:r>
      <w:r>
        <w:t xml:space="preserve">There is a strong commitment to truthfulness and impartiality. The Editor has implemented rigorous fact-checking protocols, which are essential for maintaining credibility in an era of misinformation.</w:t>
      </w:r>
    </w:p>
    <w:p>
      <w:pPr>
        <w:numPr>
          <w:ilvl w:val="0"/>
          <w:numId w:val="1001"/>
        </w:numPr>
        <w:pStyle w:val="Compact"/>
      </w:pPr>
      <w:r>
        <w:rPr>
          <w:bCs/>
          <w:b/>
        </w:rPr>
        <w:t xml:space="preserve">Cultural Sensitivity:</w:t>
      </w:r>
      <w:r>
        <w:t xml:space="preserve"> </w:t>
      </w:r>
      <w:r>
        <w:t xml:space="preserve">The Editor successfully balances global perspectives with local sensibilities, ensuring that content is appropriate for the diverse demographic of Abu Dhabi, which includes a significant expatriate population.</w:t>
      </w:r>
    </w:p>
    <w:bookmarkEnd w:id="21"/>
    <w:bookmarkStart w:id="22" w:name="X97b264569d86e48f67da29825e61d9e873b69b8"/>
    <w:p>
      <w:pPr>
        <w:pStyle w:val="Heading2"/>
      </w:pPr>
      <w:r>
        <w:t xml:space="preserve">3. Strategic Alignment with Abu Dhabi’s Vision</w:t>
      </w:r>
    </w:p>
    <w:p>
      <w:pPr>
        <w:pStyle w:val="FirstParagraph"/>
      </w:pPr>
      <w:r>
        <w:t xml:space="preserve">The Editor's role is intrinsically linked to the strategic objectives of Abu Dhabi. This Peer Review Report evaluates how editorial decisions support initiatives such as the Abu Dhabi Economic Vision 2030. The Editor is expected to curate content that highlights the emirate's achievements in sectors such as energy, tourism, and technology.</w:t>
      </w:r>
    </w:p>
    <w:p>
      <w:pPr>
        <w:pStyle w:val="BodyText"/>
      </w:pPr>
      <w:r>
        <w:t xml:space="preserve">The review indicates that the Editor has been effective in amplifying narratives related to sustainability and innovation. By prioritizing stories that showcase Abu Dhabi's leadership in renewable energy and smart city development, the Editor contributes to the emirate's brand positioning on the global stage. However, the report suggests that there is an opportunity to deepen coverage of social issues and community development to provide a more holistic view of life in Abu Dhabi.</w:t>
      </w:r>
    </w:p>
    <w:bookmarkEnd w:id="22"/>
    <w:bookmarkStart w:id="23" w:name="digital-transformation-and-innovation"/>
    <w:p>
      <w:pPr>
        <w:pStyle w:val="Heading2"/>
      </w:pPr>
      <w:r>
        <w:t xml:space="preserve">4. Digital Transformation and Innovation</w:t>
      </w:r>
    </w:p>
    <w:p>
      <w:pPr>
        <w:pStyle w:val="FirstParagraph"/>
      </w:pPr>
      <w:r>
        <w:t xml:space="preserve">In the modern media ecosystem, the Editor must be a champion of digital innovation. This Peer Review Report assesses the Editor's approach to digital platforms, including social media, mobile applications, and interactive content. The findings reveal a mixed performance in this area.</w:t>
      </w:r>
    </w:p>
    <w:p>
      <w:pPr>
        <w:pStyle w:val="BodyText"/>
      </w:pPr>
      <w:r>
        <w:t xml:space="preserve">While the Editor has successfully migrated traditional content to digital formats, there is a need for greater investment in data-driven storytelling and multimedia production. The Editor should leverage analytics to understand audience behavior and tailor content accordingly. Furthermore, the integration of artificial intelligence tools for content personalization and distribution could significantly enhance engagement levels among younger audiences in Abu Dhabi.</w:t>
      </w:r>
    </w:p>
    <w:bookmarkEnd w:id="23"/>
    <w:bookmarkStart w:id="24" w:name="talent-development-and-team-leadership"/>
    <w:p>
      <w:pPr>
        <w:pStyle w:val="Heading2"/>
      </w:pPr>
      <w:r>
        <w:t xml:space="preserve">5. Talent Development and Team Leadership</w:t>
      </w:r>
    </w:p>
    <w:p>
      <w:pPr>
        <w:pStyle w:val="FirstParagraph"/>
      </w:pPr>
      <w:r>
        <w:t xml:space="preserve">A critical component of the Editor's role is the development of journalistic talent. This Peer Review Report highlights the Editor's efforts in fostering a diverse and skilled editorial team. The Editor has implemented mentorship programs and training workshops to enhance the capabilities of journalists and editors.</w:t>
      </w:r>
    </w:p>
    <w:p>
      <w:pPr>
        <w:pStyle w:val="BodyText"/>
      </w:pPr>
      <w:r>
        <w:t xml:space="preserve">The review notes that the Editor encourages a culture of continuous learning and professional growth. This is particularly important in Abu Dhabi, where the media sector is attracting talent from around the world. By promoting a collaborative and inclusive work environment, the Editor ensures that the team is well-equipped to handle the challenges of modern journalism.</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to enhance the effectiveness of the Editor in Abu Dhabi:</w:t>
      </w:r>
    </w:p>
    <w:p>
      <w:pPr>
        <w:numPr>
          <w:ilvl w:val="0"/>
          <w:numId w:val="1002"/>
        </w:numPr>
        <w:pStyle w:val="Compact"/>
      </w:pPr>
      <w:r>
        <w:rPr>
          <w:bCs/>
          <w:b/>
        </w:rPr>
        <w:t xml:space="preserve">Enhance Digital Strategy:</w:t>
      </w:r>
      <w:r>
        <w:t xml:space="preserve"> </w:t>
      </w:r>
      <w:r>
        <w:t xml:space="preserve">Invest in advanced digital tools and training to improve content delivery and audience engagement.</w:t>
      </w:r>
    </w:p>
    <w:p>
      <w:pPr>
        <w:numPr>
          <w:ilvl w:val="0"/>
          <w:numId w:val="1002"/>
        </w:numPr>
        <w:pStyle w:val="Compact"/>
      </w:pPr>
      <w:r>
        <w:rPr>
          <w:bCs/>
          <w:b/>
        </w:rPr>
        <w:t xml:space="preserve">Deepen Local Coverage:</w:t>
      </w:r>
      <w:r>
        <w:t xml:space="preserve"> </w:t>
      </w:r>
      <w:r>
        <w:t xml:space="preserve">Increase focus on local stories and community issues to strengthen the connection with the Abu Dhabi audience.</w:t>
      </w:r>
    </w:p>
    <w:p>
      <w:pPr>
        <w:numPr>
          <w:ilvl w:val="0"/>
          <w:numId w:val="1002"/>
        </w:numPr>
        <w:pStyle w:val="Compact"/>
      </w:pPr>
      <w:r>
        <w:rPr>
          <w:bCs/>
          <w:b/>
        </w:rPr>
        <w:t xml:space="preserve">Promote Cross-Cultural Dialogue:</w:t>
      </w:r>
      <w:r>
        <w:t xml:space="preserve"> </w:t>
      </w:r>
      <w:r>
        <w:t xml:space="preserve">Develop content that fosters understanding and dialogue among the diverse communities in the UAE.</w:t>
      </w:r>
    </w:p>
    <w:p>
      <w:pPr>
        <w:numPr>
          <w:ilvl w:val="0"/>
          <w:numId w:val="1002"/>
        </w:numPr>
        <w:pStyle w:val="Compact"/>
      </w:pPr>
      <w:r>
        <w:rPr>
          <w:bCs/>
          <w:b/>
        </w:rPr>
        <w:t xml:space="preserve">Strengthen Data Analytics:</w:t>
      </w:r>
      <w:r>
        <w:t xml:space="preserve"> </w:t>
      </w:r>
      <w:r>
        <w:t xml:space="preserve">Utilize data analytics to inform editorial decisions and measure the impact of content.</w:t>
      </w:r>
    </w:p>
    <w:bookmarkEnd w:id="25"/>
    <w:bookmarkStart w:id="26" w:name="conclusion"/>
    <w:p>
      <w:pPr>
        <w:pStyle w:val="Heading2"/>
      </w:pPr>
      <w:r>
        <w:t xml:space="preserve">7. Conclusion</w:t>
      </w:r>
    </w:p>
    <w:p>
      <w:pPr>
        <w:pStyle w:val="FirstParagraph"/>
      </w:pPr>
      <w:r>
        <w:t xml:space="preserve">In conclusion, this Peer Review Report affirms that the Editor in Abu Dhabi is performing at a high level, demonstrating a strong commitment to ethical standards, regulatory compliance, and strategic alignment with the UAE's vision. However, there is room for improvement in digital innovation and local engagement. By addressing these areas, the Editor can further elevate the quality and impact of media content in Abu Dhabi, contributing to the emirate's status as a global leader in media and communication.</w:t>
      </w:r>
    </w:p>
    <w:p>
      <w:pPr>
        <w:pStyle w:val="BodyText"/>
      </w:pPr>
      <w:r>
        <w:rPr>
          <w:bCs/>
          <w:b/>
        </w:rPr>
        <w:t xml:space="preserve">Prepared by:</w:t>
      </w:r>
    </w:p>
    <w:p>
      <w:pPr>
        <w:pStyle w:val="BodyText"/>
      </w:pPr>
      <w:r>
        <w:t xml:space="preserve">Senior Peer Reviewer</w:t>
      </w:r>
      <w:r>
        <w:br/>
      </w:r>
      <w:r>
        <w:t xml:space="preserve">Media Standards Committee</w:t>
      </w:r>
      <w:r>
        <w:br/>
      </w:r>
      <w:r>
        <w:t xml:space="preserve">Abu Dhabi,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Standards in Abu Dhabi</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