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Editorial</w:t>
      </w:r>
      <w:r>
        <w:t xml:space="preserve"> </w:t>
      </w:r>
      <w:r>
        <w:t xml:space="preserve">Standards</w:t>
      </w:r>
      <w:r>
        <w:t xml:space="preserve"> </w:t>
      </w:r>
      <w:r>
        <w:t xml:space="preserve">in</w:t>
      </w:r>
      <w:r>
        <w:t xml:space="preserve"> </w:t>
      </w:r>
      <w:r>
        <w:t xml:space="preserve">United</w:t>
      </w:r>
      <w:r>
        <w:t xml:space="preserve"> </w:t>
      </w:r>
      <w:r>
        <w:t xml:space="preserve">Arab</w:t>
      </w:r>
      <w:r>
        <w:t xml:space="preserve"> </w:t>
      </w:r>
      <w:r>
        <w:t xml:space="preserve">Emirates</w:t>
      </w:r>
      <w:r>
        <w:t xml:space="preserve"> </w:t>
      </w:r>
      <w:r>
        <w:t xml:space="preserve">Dubai</w:t>
      </w:r>
    </w:p>
    <w:bookmarkStart w:id="30" w:name="X2b29eb3faf36b5837d1dcb57349c5e9cabeb90a"/>
    <w:p>
      <w:pPr>
        <w:pStyle w:val="Heading1"/>
      </w:pPr>
      <w:r>
        <w:t xml:space="preserve">Peer Review Report: Evaluation of the Editor Role and Standards</w:t>
      </w:r>
    </w:p>
    <w:p>
      <w:pPr>
        <w:pStyle w:val="FirstParagraph"/>
      </w:pPr>
      <w:r>
        <w:rPr>
          <w:bCs/>
          <w:b/>
        </w:rPr>
        <w:t xml:space="preserve">Document Type:</w:t>
      </w:r>
      <w:r>
        <w:t xml:space="preserve"> </w:t>
      </w:r>
      <w:r>
        <w:t xml:space="preserve">Peer Review Report</w:t>
      </w:r>
    </w:p>
    <w:p>
      <w:pPr>
        <w:pStyle w:val="BodyText"/>
      </w:pPr>
      <w:r>
        <w:rPr>
          <w:bCs/>
          <w:b/>
        </w:rPr>
        <w:t xml:space="preserve">Subject:</w:t>
      </w:r>
      <w:r>
        <w:t xml:space="preserve"> </w:t>
      </w:r>
      <w:r>
        <w:t xml:space="preserve">Assessment of the Editor Position and Editorial Workflow</w:t>
      </w:r>
    </w:p>
    <w:p>
      <w:pPr>
        <w:pStyle w:val="BodyText"/>
      </w:pPr>
      <w:r>
        <w:rPr>
          <w:bCs/>
          <w:b/>
        </w:rPr>
        <w:t xml:space="preserve">Location Context:</w:t>
      </w:r>
      <w:r>
        <w:t xml:space="preserve"> </w:t>
      </w:r>
      <w:r>
        <w:t xml:space="preserve">United Arab Emirates Dubai</w:t>
      </w:r>
    </w:p>
    <w:p>
      <w:pPr>
        <w:pStyle w:val="BodyText"/>
      </w:pPr>
      <w:r>
        <w:rPr>
          <w:bCs/>
          <w:b/>
        </w:rPr>
        <w:t xml:space="preserve">Date:</w:t>
      </w:r>
      <w:r>
        <w:t xml:space="preserve"> </w:t>
      </w:r>
      <w:r>
        <w:t xml:space="preserve">October 24, 2023</w:t>
      </w:r>
    </w:p>
    <w:p>
      <w:pPr>
        <w:pStyle w:val="BodyText"/>
      </w:pPr>
      <w:r>
        <w:rPr>
          <w:bCs/>
          <w:b/>
        </w:rPr>
        <w:t xml:space="preserve">Reviewers:</w:t>
      </w:r>
      <w:r>
        <w:t xml:space="preserve"> </w:t>
      </w:r>
      <w:r>
        <w:t xml:space="preserve">Senior Editorial Board, Regional Media Standards Committee</w:t>
      </w:r>
    </w:p>
    <w:bookmarkStart w:id="20" w:name="executive-summary"/>
    <w:p>
      <w:pPr>
        <w:pStyle w:val="Heading2"/>
      </w:pPr>
      <w:r>
        <w:t xml:space="preserve">1. Executive Summary</w:t>
      </w:r>
    </w:p>
    <w:p>
      <w:pPr>
        <w:pStyle w:val="FirstParagraph"/>
      </w:pPr>
      <w:r>
        <w:t xml:space="preserve">This Peer Review Report provides a comprehensive evaluation of the current performance, operational standards, and strategic alignment of the Editor role within our organization. The review is specifically contextualized within the dynamic media landscape of United Arab Emirates Dubai. As Dubai continues to solidify its position as a global hub for media, technology, and culture, the expectations placed upon an Editor have evolved significantly. This report assesses whether the current editorial practices meet the rigorous demands of the local market, adhere to national regulations, and maintain international quality standards.</w:t>
      </w:r>
    </w:p>
    <w:p>
      <w:pPr>
        <w:pStyle w:val="BodyText"/>
      </w:pPr>
      <w:r>
        <w:t xml:space="preserve">The primary objective of this review is to identify strengths, pinpoint areas for improvement, and recommend actionable strategies to enhance the Editor's effectiveness. The findings suggest that while the foundational skills are strong, there is a critical need for deeper localization, enhanced digital agility, and stricter adherence to the cultural nuances specific to the United Arab Emirates Dubai environment.</w:t>
      </w:r>
    </w:p>
    <w:bookmarkEnd w:id="20"/>
    <w:bookmarkStart w:id="21" w:name="X563b0b6057ae69338e27f78f017341ffa2ef7de"/>
    <w:p>
      <w:pPr>
        <w:pStyle w:val="Heading2"/>
      </w:pPr>
      <w:r>
        <w:t xml:space="preserve">2. Contextual Framework: The Dubai Media Landscape</w:t>
      </w:r>
    </w:p>
    <w:p>
      <w:pPr>
        <w:pStyle w:val="FirstParagraph"/>
      </w:pPr>
      <w:r>
        <w:t xml:space="preserve">To accurately evaluate the Editor, one must understand the unique ecosystem of United Arab Emirates Dubai. The city is a melting pot of cultures, hosting a diverse expatriate population alongside Emirati nationals. Consequently, an Editor operating in this region must possess a dual competency: the ability to craft content that resonates with a global audience while strictly respecting local traditions, values, and legal frameworks.</w:t>
      </w:r>
    </w:p>
    <w:p>
      <w:pPr>
        <w:pStyle w:val="BodyText"/>
      </w:pPr>
      <w:r>
        <w:t xml:space="preserve">Furthermore, Dubai is a leader in digital transformation. The role of the Editor here is no longer confined to print or static text; it encompasses multimedia storytelling, social media strategy, and real-time content optimization. This Peer Review Report evaluates how well the Editor navigates this high-tech, high-expectation environment.</w:t>
      </w:r>
    </w:p>
    <w:bookmarkEnd w:id="21"/>
    <w:bookmarkStart w:id="25" w:name="evaluation-of-core-competencies"/>
    <w:p>
      <w:pPr>
        <w:pStyle w:val="Heading2"/>
      </w:pPr>
      <w:r>
        <w:t xml:space="preserve">3. Evaluation of Core Competencies</w:t>
      </w:r>
    </w:p>
    <w:bookmarkStart w:id="22" w:name="linguistic-precision-and-localization"/>
    <w:p>
      <w:pPr>
        <w:pStyle w:val="Heading3"/>
      </w:pPr>
      <w:r>
        <w:t xml:space="preserve">3.1. Linguistic Precision and Localization</w:t>
      </w:r>
    </w:p>
    <w:p>
      <w:pPr>
        <w:pStyle w:val="FirstParagraph"/>
      </w:pPr>
      <w:r>
        <w:t xml:space="preserve">The Editor demonstrates a high level of proficiency in English, which is the lingua franca of business in United Arab Emirates Dubai. However, the review highlights a need for improved localization. Content often feels generic rather than tailored to the specific socio-economic context of Dubai. For instance, references to local landmarks, cultural events, and business districts (such as DIFC or Dubai Media City) are occasionally superficial.</w:t>
      </w:r>
    </w:p>
    <w:p>
      <w:pPr>
        <w:pStyle w:val="BodyText"/>
      </w:pPr>
      <w:r>
        <w:rPr>
          <w:bCs/>
          <w:b/>
        </w:rPr>
        <w:t xml:space="preserve">Recommendation:</w:t>
      </w:r>
      <w:r>
        <w:t xml:space="preserve"> </w:t>
      </w:r>
      <w:r>
        <w:t xml:space="preserve">The Editor should undergo training in "Dubai-centric" storytelling, ensuring that content reflects the unique identity of the emirate. Additionally, sensitivity to Arabic cultural nuances, even when writing in English, is paramount to avoid misinterpretation.</w:t>
      </w:r>
    </w:p>
    <w:bookmarkEnd w:id="22"/>
    <w:bookmarkStart w:id="23" w:name="Xfd6c0bd97f3326077207f184e0151b9cadf8202"/>
    <w:p>
      <w:pPr>
        <w:pStyle w:val="Heading3"/>
      </w:pPr>
      <w:r>
        <w:t xml:space="preserve">3.2. Regulatory Compliance and Ethical Standards</w:t>
      </w:r>
    </w:p>
    <w:p>
      <w:pPr>
        <w:pStyle w:val="FirstParagraph"/>
      </w:pPr>
      <w:r>
        <w:t xml:space="preserve">Operating in the United Arab Emirates requires strict adherence to media laws and regulations. This Peer Review Report confirms that the Editor generally maintains high ethical standards. However, there were minor instances where content bordered on sensitive topics without sufficient caution. In Dubai, media freedom is balanced with a strong emphasis on social harmony and respect for national values.</w:t>
      </w:r>
    </w:p>
    <w:p>
      <w:pPr>
        <w:pStyle w:val="BodyText"/>
      </w:pPr>
      <w:r>
        <w:rPr>
          <w:bCs/>
          <w:b/>
        </w:rPr>
        <w:t xml:space="preserve">Recommendation:</w:t>
      </w:r>
      <w:r>
        <w:t xml:space="preserve"> </w:t>
      </w:r>
      <w:r>
        <w:t xml:space="preserve">Implement a mandatory pre-publication checklist for the Editor that specifically addresses UAE media regulations. Regular workshops on legal compliance should be conducted to ensure the Editor remains updated on any legislative changes.</w:t>
      </w:r>
    </w:p>
    <w:bookmarkEnd w:id="23"/>
    <w:bookmarkStart w:id="24" w:name="digital-adaptability-and-innovation"/>
    <w:p>
      <w:pPr>
        <w:pStyle w:val="Heading3"/>
      </w:pPr>
      <w:r>
        <w:t xml:space="preserve">3.3. Digital Adaptability and Innovation</w:t>
      </w:r>
    </w:p>
    <w:p>
      <w:pPr>
        <w:pStyle w:val="FirstParagraph"/>
      </w:pPr>
      <w:r>
        <w:t xml:space="preserve">Dubai is known for its rapid adoption of new technologies. The Editor shows competence in traditional editing but lags in leveraging emerging digital tools. The integration of AI-driven analytics for content optimization and the use of interactive media formats are underutilized. In a city that prides itself on innovation, the Editor's workflow must reflect this forward-thinking approach.</w:t>
      </w:r>
    </w:p>
    <w:p>
      <w:pPr>
        <w:pStyle w:val="BodyText"/>
      </w:pPr>
      <w:r>
        <w:rPr>
          <w:bCs/>
          <w:b/>
        </w:rPr>
        <w:t xml:space="preserve">Recommendation:</w:t>
      </w:r>
      <w:r>
        <w:t xml:space="preserve"> </w:t>
      </w:r>
      <w:r>
        <w:t xml:space="preserve">The Editor should be encouraged to adopt advanced CMS tools and data analytics platforms. Collaboration with the digital marketing team should be intensified to ensure content is optimized for SEO and social engagement specific to the Dubai audience.</w:t>
      </w:r>
    </w:p>
    <w:bookmarkEnd w:id="24"/>
    <w:bookmarkEnd w:id="25"/>
    <w:bookmarkStart w:id="26" w:name="strategic-alignment-and-leadership"/>
    <w:p>
      <w:pPr>
        <w:pStyle w:val="Heading2"/>
      </w:pPr>
      <w:r>
        <w:t xml:space="preserve">4. Strategic Alignment and Leadership</w:t>
      </w:r>
    </w:p>
    <w:p>
      <w:pPr>
        <w:pStyle w:val="FirstParagraph"/>
      </w:pPr>
      <w:r>
        <w:t xml:space="preserve">The Editor plays a pivotal role in shaping the organization's voice. In the context of United Arab Emirates Dubai, this voice must be authoritative yet inclusive. The review indicates that the Editor effectively manages the editorial calendar but could improve in fostering a more collaborative team environment. Given the diverse workforce in Dubai, the Editor must be adept at managing multicultural teams, ensuring that diverse perspectives are integrated into the final product.</w:t>
      </w:r>
    </w:p>
    <w:p>
      <w:pPr>
        <w:pStyle w:val="BodyText"/>
      </w:pPr>
      <w:r>
        <w:t xml:space="preserve">Furthermore, the Editor's strategic vision should align with Dubai's broader economic and cultural goals. Content should not only inform but also contribute to the city's narrative as a global leader in sustainability, tourism, and business.</w:t>
      </w:r>
    </w:p>
    <w:bookmarkEnd w:id="26"/>
    <w:bookmarkStart w:id="28" w:name="quantitative-assessment"/>
    <w:p>
      <w:pPr>
        <w:pStyle w:val="Heading2"/>
      </w:pPr>
      <w:r>
        <w:t xml:space="preserve">5. Quantitative Assessment</w:t>
      </w:r>
    </w:p>
    <w:bookmarkStart w:id="27" w:name="performance-ratings-scale-of-1-10"/>
    <w:p>
      <w:pPr>
        <w:pStyle w:val="Heading3"/>
      </w:pPr>
      <w:r>
        <w:t xml:space="preserve">Performance Ratings (Scale of 1-10)</w:t>
      </w:r>
    </w:p>
    <w:p>
      <w:pPr>
        <w:pStyle w:val="FirstParagraph"/>
      </w:pPr>
      <w:r>
        <w:t xml:space="preserve">Linguistic Accuracy</w:t>
      </w:r>
      <w:r>
        <w:t xml:space="preserve"> </w:t>
      </w:r>
      <w:r>
        <w:t xml:space="preserve">9/10</w:t>
      </w:r>
    </w:p>
    <w:p>
      <w:pPr>
        <w:pStyle w:val="BodyText"/>
      </w:pPr>
      <w:r>
        <w:t xml:space="preserve">Local Cultural Sensitivity (Dubai Context)</w:t>
      </w:r>
      <w:r>
        <w:t xml:space="preserve"> </w:t>
      </w:r>
      <w:r>
        <w:t xml:space="preserve">7/10</w:t>
      </w:r>
    </w:p>
    <w:p>
      <w:pPr>
        <w:pStyle w:val="BodyText"/>
      </w:pPr>
      <w:r>
        <w:t xml:space="preserve">Regulatory Compliance</w:t>
      </w:r>
      <w:r>
        <w:t xml:space="preserve"> </w:t>
      </w:r>
      <w:r>
        <w:t xml:space="preserve">8/10</w:t>
      </w:r>
    </w:p>
    <w:p>
      <w:pPr>
        <w:pStyle w:val="BodyText"/>
      </w:pPr>
      <w:r>
        <w:t xml:space="preserve">Digital Innovation</w:t>
      </w:r>
      <w:r>
        <w:t xml:space="preserve"> </w:t>
      </w:r>
      <w:r>
        <w:t xml:space="preserve">6/10</w:t>
      </w:r>
    </w:p>
    <w:p>
      <w:pPr>
        <w:pStyle w:val="BodyText"/>
      </w:pPr>
      <w:r>
        <w:t xml:space="preserve">Leadership and Team Management</w:t>
      </w:r>
      <w:r>
        <w:t xml:space="preserve"> </w:t>
      </w:r>
      <w:r>
        <w:t xml:space="preserve">8/10</w:t>
      </w:r>
    </w:p>
    <w:p>
      <w:pPr>
        <w:pStyle w:val="BodyText"/>
      </w:pPr>
      <w:r>
        <w:t xml:space="preserve">Overall Effectiveness</w:t>
      </w:r>
      <w:r>
        <w:t xml:space="preserve"> </w:t>
      </w:r>
      <w:r>
        <w:t xml:space="preserve">7.6/10</w:t>
      </w:r>
    </w:p>
    <w:bookmarkEnd w:id="27"/>
    <w:bookmarkEnd w:id="28"/>
    <w:bookmarkStart w:id="29" w:name="conclusion-and-final-recommendations"/>
    <w:p>
      <w:pPr>
        <w:pStyle w:val="Heading2"/>
      </w:pPr>
      <w:r>
        <w:t xml:space="preserve">6. Conclusion and Final Recommendations</w:t>
      </w:r>
    </w:p>
    <w:p>
      <w:pPr>
        <w:pStyle w:val="FirstParagraph"/>
      </w:pPr>
      <w:r>
        <w:t xml:space="preserve">This Peer Review Report concludes that the Editor is a valuable asset to the organization but requires targeted development to fully meet the demands of the United Arab Emirates Dubai market. The current performance is satisfactory, but excellence requires a deeper immersion in the local culture, a more proactive approach to digital innovation, and an unwavering commitment to regulatory compliance.</w:t>
      </w:r>
    </w:p>
    <w:p>
      <w:pPr>
        <w:pStyle w:val="BodyText"/>
      </w:pPr>
      <w:r>
        <w:t xml:space="preserve">By implementing the recommendations outlined in this report, the Editor can elevate the quality of content, strengthen the organization's brand reputation in Dubai, and ensure that all editorial outputs are not only accurate and engaging but also culturally resonant and legally sound. The dynamic nature of Dubai's media landscape demands continuous learning and adaptation, and this review serves as a roadmap for that journey.</w:t>
      </w:r>
    </w:p>
    <w:p>
      <w:pPr>
        <w:pStyle w:val="BodyText"/>
      </w:pPr>
      <w:r>
        <w:t xml:space="preserve">© 2023 Editorial Standards Committee. All rights reserved. This document is confidential and intended for internal use only.</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Editorial Standards in United Arab Emirates Dubai</dc:title>
  <dc:creator/>
  <dc:language>en</dc:language>
  <cp:keywords/>
  <dcterms:created xsi:type="dcterms:W3CDTF">2026-10-10T08:51:00Z</dcterms:created>
  <dcterms:modified xsi:type="dcterms:W3CDTF">2026-10-10T08:51:00Z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