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Editor Role and Performance</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performance, responsibilities, and impact of the Editor within the context of the United Kingdom London media landscape. The purpose of this review is to provide a comprehensive evaluation of the Editor's role, focusing on editorial standards, leadership, and adherence to UK-specific regulations and industry practices. The review is conducted by a panel of peers, including senior journalists, editors, and media professionals based in London, to ensure an objective and thorough assessment.</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Editorial quality and accuracy of content produced under the Editor's supervision.</w:t>
      </w:r>
    </w:p>
    <w:p>
      <w:pPr>
        <w:numPr>
          <w:ilvl w:val="0"/>
          <w:numId w:val="1001"/>
        </w:numPr>
        <w:pStyle w:val="Compact"/>
      </w:pPr>
      <w:r>
        <w:t xml:space="preserve">Compliance with UK press standards, including the Editors' Code of Practice.</w:t>
      </w:r>
    </w:p>
    <w:p>
      <w:pPr>
        <w:numPr>
          <w:ilvl w:val="0"/>
          <w:numId w:val="1001"/>
        </w:numPr>
        <w:pStyle w:val="Compact"/>
      </w:pPr>
      <w:r>
        <w:t xml:space="preserve">Leadership and management of the editorial team in London.</w:t>
      </w:r>
    </w:p>
    <w:p>
      <w:pPr>
        <w:numPr>
          <w:ilvl w:val="0"/>
          <w:numId w:val="1001"/>
        </w:numPr>
        <w:pStyle w:val="Compact"/>
      </w:pPr>
      <w:r>
        <w:t xml:space="preserve">Innovation and adaptation to digital media trends.</w:t>
      </w:r>
    </w:p>
    <w:p>
      <w:pPr>
        <w:numPr>
          <w:ilvl w:val="0"/>
          <w:numId w:val="1001"/>
        </w:numPr>
        <w:pStyle w:val="Compact"/>
      </w:pPr>
      <w:r>
        <w:t xml:space="preserve">Engagement with the local and national audience in the United Kingdom London region.</w:t>
      </w:r>
    </w:p>
    <w:bookmarkEnd w:id="22"/>
    <w:bookmarkStart w:id="23" w:name="editorial-quality-and-accuracy"/>
    <w:p>
      <w:pPr>
        <w:pStyle w:val="Heading2"/>
      </w:pPr>
      <w:r>
        <w:t xml:space="preserve">3. Editorial Quality and Accuracy</w:t>
      </w:r>
    </w:p>
    <w:p>
      <w:pPr>
        <w:pStyle w:val="FirstParagraph"/>
      </w:pPr>
      <w:r>
        <w:t xml:space="preserve">The Editor has demonstrated a strong commitment to maintaining high editorial standards. Content produced under their guidance reflects a rigorous approach to fact-checking, sourcing, and verification. This is particularly important in the United Kingdom London context, where media outlets are held to strict accountability standards. The Editor has ensured that all articles, features, and reports adhere to the principles of accuracy, fairness, and impartiality.</w:t>
      </w:r>
    </w:p>
    <w:p>
      <w:pPr>
        <w:pStyle w:val="BodyText"/>
      </w:pPr>
      <w:r>
        <w:t xml:space="preserve">However, there have been instances where minor errors in publication were identified. While these did not significantly impact the overall credibility of the publication, they highlight the need for continued vigilance and possibly additional layers of review before publication.</w:t>
      </w:r>
    </w:p>
    <w:bookmarkEnd w:id="23"/>
    <w:bookmarkStart w:id="24" w:name="compliance-with-uk-press-standards"/>
    <w:p>
      <w:pPr>
        <w:pStyle w:val="Heading2"/>
      </w:pPr>
      <w:r>
        <w:t xml:space="preserve">4. Compliance with UK Press Standards</w:t>
      </w:r>
    </w:p>
    <w:p>
      <w:pPr>
        <w:pStyle w:val="FirstParagraph"/>
      </w:pPr>
      <w:r>
        <w:t xml:space="preserve">Adherence to the Editors' Code of Practice, overseen by the Independent Press Standards Organisation (IPSO), is a critical aspect of the Editor's role in the United Kingdom London. The Editor has generally complied with the code, ensuring that issues such as privacy, harassment, and discrimination are handled appropriately.</w:t>
      </w:r>
    </w:p>
    <w:p>
      <w:pPr>
        <w:pStyle w:val="BodyText"/>
      </w:pPr>
      <w:r>
        <w:t xml:space="preserve">Nevertheless, there have been concerns raised regarding the handling of sensitive stories involving public figures. In some cases, the line between public interest and intrusion into private life appeared blurred. It is recommended that the Editor undergo further training on the nuances of the Editors' Code to avoid potential complaints or sanctions.</w:t>
      </w:r>
    </w:p>
    <w:bookmarkEnd w:id="24"/>
    <w:bookmarkStart w:id="25" w:name="leadership-and-team-management"/>
    <w:p>
      <w:pPr>
        <w:pStyle w:val="Heading2"/>
      </w:pPr>
      <w:r>
        <w:t xml:space="preserve">5. Leadership and Team Management</w:t>
      </w:r>
    </w:p>
    <w:p>
      <w:pPr>
        <w:pStyle w:val="FirstParagraph"/>
      </w:pPr>
      <w:r>
        <w:t xml:space="preserve">The Editor has shown effective leadership in managing the editorial team based in London. Staff feedback indicates a positive working environment, with clear communication and support for professional development. The Editor has successfully fostered a collaborative culture, encouraging journalists to contribute ideas and take ownership of their work.</w:t>
      </w:r>
    </w:p>
    <w:p>
      <w:pPr>
        <w:pStyle w:val="BodyText"/>
      </w:pPr>
      <w:r>
        <w:t xml:space="preserve">However, there are opportunities for improvement in workload distribution. Some team members have reported feeling overburdened during peak news cycles, which could lead to burnout. Implementing more flexible scheduling or additional support staff may help mitigate this issue.</w:t>
      </w:r>
    </w:p>
    <w:bookmarkEnd w:id="25"/>
    <w:bookmarkStart w:id="26" w:name="innovation-and-digital-adaptation"/>
    <w:p>
      <w:pPr>
        <w:pStyle w:val="Heading2"/>
      </w:pPr>
      <w:r>
        <w:t xml:space="preserve">6. Innovation and Digital Adaptation</w:t>
      </w:r>
    </w:p>
    <w:p>
      <w:pPr>
        <w:pStyle w:val="FirstParagraph"/>
      </w:pPr>
      <w:r>
        <w:t xml:space="preserve">In the rapidly evolving media landscape of the United Kingdom London, the Editor has made commendable efforts to embrace digital transformation. The publication has expanded its online presence, incorporating multimedia elements, social media engagement, and interactive content. These initiatives have helped attract a younger audience and increase overall readership.</w:t>
      </w:r>
    </w:p>
    <w:p>
      <w:pPr>
        <w:pStyle w:val="BodyText"/>
      </w:pPr>
      <w:r>
        <w:t xml:space="preserve">Despite these advancements, there is room for further innovation. For example, the use of data journalism and artificial intelligence tools could enhance the depth and reach of the publication's content. The Editor is encouraged to explore these technologies and integrate them into the editorial workflow.</w:t>
      </w:r>
    </w:p>
    <w:bookmarkEnd w:id="26"/>
    <w:bookmarkStart w:id="27" w:name="audience-engagement"/>
    <w:p>
      <w:pPr>
        <w:pStyle w:val="Heading2"/>
      </w:pPr>
      <w:r>
        <w:t xml:space="preserve">7. Audience Engagement</w:t>
      </w:r>
    </w:p>
    <w:p>
      <w:pPr>
        <w:pStyle w:val="FirstParagraph"/>
      </w:pPr>
      <w:r>
        <w:t xml:space="preserve">The Editor has prioritised audience engagement, recognising the importance of connecting with readers in the United Kingdom London. Regular interaction through social media platforms, reader forums, and community events has strengthened the publication's relationship with its audience.</w:t>
      </w:r>
    </w:p>
    <w:p>
      <w:pPr>
        <w:pStyle w:val="BodyText"/>
      </w:pPr>
      <w:r>
        <w:t xml:space="preserve">However, feedback suggests that the publication could do more to address local issues specific to London. Increasing coverage of neighbourhood news, local politics, and community events would further enhance relevance and loyalty among readers.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Implement additional fact-checking procedures to minimise errors in publication.</w:t>
      </w:r>
    </w:p>
    <w:p>
      <w:pPr>
        <w:numPr>
          <w:ilvl w:val="0"/>
          <w:numId w:val="1002"/>
        </w:numPr>
        <w:pStyle w:val="Compact"/>
      </w:pPr>
      <w:r>
        <w:t xml:space="preserve">Provide ongoing training for the Editor and staff on the Editors' Code of Practice.</w:t>
      </w:r>
    </w:p>
    <w:p>
      <w:pPr>
        <w:numPr>
          <w:ilvl w:val="0"/>
          <w:numId w:val="1002"/>
        </w:numPr>
        <w:pStyle w:val="Compact"/>
      </w:pPr>
      <w:r>
        <w:t xml:space="preserve">Review workload distribution to prevent staff burnout.</w:t>
      </w:r>
    </w:p>
    <w:p>
      <w:pPr>
        <w:numPr>
          <w:ilvl w:val="0"/>
          <w:numId w:val="1002"/>
        </w:numPr>
        <w:pStyle w:val="Compact"/>
      </w:pPr>
      <w:r>
        <w:t xml:space="preserve">Invest in emerging technologies such as data journalism and AI tools.</w:t>
      </w:r>
    </w:p>
    <w:p>
      <w:pPr>
        <w:numPr>
          <w:ilvl w:val="0"/>
          <w:numId w:val="1002"/>
        </w:numPr>
        <w:pStyle w:val="Compact"/>
      </w:pPr>
      <w:r>
        <w:t xml:space="preserve">Increase coverage of local London issues to better serve the community.</w:t>
      </w:r>
    </w:p>
    <w:bookmarkEnd w:id="28"/>
    <w:bookmarkStart w:id="29" w:name="conclusion"/>
    <w:p>
      <w:pPr>
        <w:pStyle w:val="Heading2"/>
      </w:pPr>
      <w:r>
        <w:t xml:space="preserve">9. Conclusion</w:t>
      </w:r>
    </w:p>
    <w:p>
      <w:pPr>
        <w:pStyle w:val="FirstParagraph"/>
      </w:pPr>
      <w:r>
        <w:t xml:space="preserve">This Peer Review Report concludes that the Editor has performed their role with dedication and professionalism, contributing significantly to the quality and reputation of the publication in the United Kingdom London. While there are areas for improvement, the overall assessment is positive. By addressing the recommendations outlined in this report, the Editor can further enhance their effectiveness and ensure continued success in the dynamic London media environment.</w:t>
      </w:r>
    </w:p>
    <w:bookmarkEnd w:id="29"/>
    <w:p>
      <w:pPr>
        <w:pStyle w:val="BodyText"/>
      </w:pPr>
      <w:r>
        <w:rPr>
          <w:bCs/>
          <w:b/>
        </w:rPr>
        <w:t xml:space="preserve">Prepared by:</w:t>
      </w:r>
      <w:r>
        <w:t xml:space="preserve"> </w:t>
      </w:r>
      <w:r>
        <w:t xml:space="preserve">Peer Review Panel</w:t>
      </w:r>
    </w:p>
    <w:p>
      <w:pPr>
        <w:pStyle w:val="BodyText"/>
      </w:pPr>
      <w:r>
        <w:rPr>
          <w:bCs/>
          <w:b/>
        </w:rPr>
        <w:t xml:space="preserve">Affiliation:</w:t>
      </w:r>
      <w:r>
        <w:t xml:space="preserve"> </w:t>
      </w:r>
      <w:r>
        <w:t xml:space="preserve">United Kingdom London Media Association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dc:title>
  <dc:creator/>
  <dc:language>en</dc:language>
  <cp:keywords/>
  <dcterms:created xsi:type="dcterms:W3CDTF">2026-10-10T09:09:29Z</dcterms:created>
  <dcterms:modified xsi:type="dcterms:W3CDTF">2026-10-10T09:09:29Z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