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Education Administrator</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[Reviewer Name]</w:t>
      </w:r>
    </w:p>
    <w:p>
      <w:pPr>
        <w:pStyle w:val="BodyText"/>
      </w:pPr>
      <w:r>
        <w:rPr>
          <w:bCs/>
          <w:b/>
        </w:rPr>
        <w:t xml:space="preserve">Reviewee:</w:t>
      </w:r>
      <w:r>
        <w:t xml:space="preserve"> </w:t>
      </w:r>
      <w:r>
        <w:t xml:space="preserve">[Education Administrator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leadership, and administrative capabilities of an Education Administrator operating within the educational landscape of Australia Sydney. The review aims to provide constructive feedback, identify areas of excellence, and suggest improvements to enhance the effectiveness of educational administration in this dynamic and culturally diverse region. The assessment is based on observations, stakeholder feedback, and documented achievements over the past academic year.</w:t>
      </w:r>
    </w:p>
    <w:bookmarkEnd w:id="21"/>
    <w:bookmarkStart w:id="22" w:name="role-overview"/>
    <w:p>
      <w:pPr>
        <w:pStyle w:val="Heading2"/>
      </w:pPr>
      <w:r>
        <w:t xml:space="preserve">Role Overview</w:t>
      </w:r>
    </w:p>
    <w:p>
      <w:pPr>
        <w:pStyle w:val="FirstParagraph"/>
      </w:pPr>
      <w:r>
        <w:t xml:space="preserve">The Education Administrator plays a pivotal role in ensuring the smooth operation of educational institutions in Australia Sydney. This role involves strategic planning, resource management, policy implementation, and fostering a positive learning environment. The administrator is expected to align institutional goals with the broader educational standards set by the New South Wales Department of Education and other relevant regulatory bodies.</w:t>
      </w:r>
    </w:p>
    <w:bookmarkEnd w:id="22"/>
    <w:bookmarkStart w:id="27" w:name="key-performance-areas"/>
    <w:p>
      <w:pPr>
        <w:pStyle w:val="Heading2"/>
      </w:pPr>
      <w:r>
        <w:t xml:space="preserve">Key Performance Areas</w:t>
      </w:r>
    </w:p>
    <w:bookmarkStart w:id="23" w:name="strategic-leadership"/>
    <w:p>
      <w:pPr>
        <w:pStyle w:val="Heading3"/>
      </w:pPr>
      <w:r>
        <w:t xml:space="preserve">1. Strategic Leadership</w:t>
      </w:r>
    </w:p>
    <w:p>
      <w:pPr>
        <w:pStyle w:val="FirstParagraph"/>
      </w:pPr>
      <w:r>
        <w:t xml:space="preserve">The Education Administrator has demonstrated strong strategic leadership by developing and implementing initiatives that align with the educational priorities of Australia Sydney. Their ability to anticipate challenges and proactively address them has been commendable. For instance, the introduction of a comprehensive professional development program for staff has significantly enhanced teaching quality and student outcomes.</w:t>
      </w:r>
    </w:p>
    <w:bookmarkEnd w:id="23"/>
    <w:bookmarkStart w:id="24" w:name="stakeholder-engagement"/>
    <w:p>
      <w:pPr>
        <w:pStyle w:val="Heading3"/>
      </w:pPr>
      <w:r>
        <w:t xml:space="preserve">2. Stakeholder Engagement</w:t>
      </w:r>
    </w:p>
    <w:p>
      <w:pPr>
        <w:pStyle w:val="FirstParagraph"/>
      </w:pPr>
      <w:r>
        <w:t xml:space="preserve">Effective communication with stakeholders, including teachers, parents, students, and community members, is crucial in the diverse context of Australia Sydney. The administrator has excelled in building strong relationships and fostering a collaborative environment. Regular town hall meetings and feedback sessions have been instrumental in addressing concerns and promoting transparency.</w:t>
      </w:r>
    </w:p>
    <w:bookmarkEnd w:id="24"/>
    <w:bookmarkStart w:id="25" w:name="resource-management"/>
    <w:p>
      <w:pPr>
        <w:pStyle w:val="Heading3"/>
      </w:pPr>
      <w:r>
        <w:t xml:space="preserve">3. Resource Management</w:t>
      </w:r>
    </w:p>
    <w:p>
      <w:pPr>
        <w:pStyle w:val="FirstParagraph"/>
      </w:pPr>
      <w:r>
        <w:t xml:space="preserve">The efficient allocation and management of resources are critical for the success of any educational institution. The Education Administrator has shown adeptness in budgeting, procurement, and infrastructure development. Their efforts to secure additional funding through grants and partnerships have been particularly noteworthy.</w:t>
      </w:r>
    </w:p>
    <w:bookmarkEnd w:id="25"/>
    <w:bookmarkStart w:id="26" w:name="compliance-and-policy-implementation"/>
    <w:p>
      <w:pPr>
        <w:pStyle w:val="Heading3"/>
      </w:pPr>
      <w:r>
        <w:t xml:space="preserve">4. Compliance and Policy Implementation</w:t>
      </w:r>
    </w:p>
    <w:p>
      <w:pPr>
        <w:pStyle w:val="FirstParagraph"/>
      </w:pPr>
      <w:r>
        <w:t xml:space="preserve">Ensuring compliance with educational regulations and policies is a fundamental responsibility of the Education Administrator. The reviewee has maintained a high standard of adherence to the guidelines set by the New South Wales Department of Education. Their proactive approach to policy updates and staff training has minimized risks and ensured a safe learning environment.</w:t>
      </w:r>
    </w:p>
    <w:bookmarkEnd w:id="26"/>
    <w:bookmarkEnd w:id="27"/>
    <w:bookmarkStart w:id="28" w:name="strengths"/>
    <w:p>
      <w:pPr>
        <w:pStyle w:val="Heading2"/>
      </w:pPr>
      <w:r>
        <w:t xml:space="preserve">Strengths</w:t>
      </w:r>
    </w:p>
    <w:p>
      <w:pPr>
        <w:numPr>
          <w:ilvl w:val="0"/>
          <w:numId w:val="1001"/>
        </w:numPr>
        <w:pStyle w:val="Compact"/>
      </w:pPr>
      <w:r>
        <w:t xml:space="preserve">Strong strategic vision and leadership skills.</w:t>
      </w:r>
    </w:p>
    <w:p>
      <w:pPr>
        <w:numPr>
          <w:ilvl w:val="0"/>
          <w:numId w:val="1001"/>
        </w:numPr>
        <w:pStyle w:val="Compact"/>
      </w:pPr>
      <w:r>
        <w:t xml:space="preserve">Excellent communication and stakeholder engagement abilities.</w:t>
      </w:r>
    </w:p>
    <w:p>
      <w:pPr>
        <w:numPr>
          <w:ilvl w:val="0"/>
          <w:numId w:val="1001"/>
        </w:numPr>
        <w:pStyle w:val="Compact"/>
      </w:pPr>
      <w:r>
        <w:t xml:space="preserve">Effective resource management and financial acumen.</w:t>
      </w:r>
    </w:p>
    <w:p>
      <w:pPr>
        <w:numPr>
          <w:ilvl w:val="0"/>
          <w:numId w:val="1001"/>
        </w:numPr>
        <w:pStyle w:val="Compact"/>
      </w:pPr>
      <w:r>
        <w:t xml:space="preserve">Commitment to continuous improvement and innovation.</w:t>
      </w:r>
    </w:p>
    <w:p>
      <w:pPr>
        <w:numPr>
          <w:ilvl w:val="0"/>
          <w:numId w:val="1001"/>
        </w:numPr>
        <w:pStyle w:val="Compact"/>
      </w:pPr>
      <w:r>
        <w:t xml:space="preserve">Ability to navigate the complexities of the Australia Sydney educational landscape.</w:t>
      </w:r>
    </w:p>
    <w:bookmarkEnd w:id="28"/>
    <w:bookmarkStart w:id="29" w:name="areas-for-improvement"/>
    <w:p>
      <w:pPr>
        <w:pStyle w:val="Heading2"/>
      </w:pPr>
      <w:r>
        <w:t xml:space="preserve">Areas for Improvement</w:t>
      </w:r>
    </w:p>
    <w:p>
      <w:pPr>
        <w:numPr>
          <w:ilvl w:val="0"/>
          <w:numId w:val="1002"/>
        </w:numPr>
        <w:pStyle w:val="Compact"/>
      </w:pPr>
      <w:r>
        <w:t xml:space="preserve">Enhance data-driven decision-making processes by leveraging advanced analytics tools.</w:t>
      </w:r>
    </w:p>
    <w:p>
      <w:pPr>
        <w:numPr>
          <w:ilvl w:val="0"/>
          <w:numId w:val="1002"/>
        </w:numPr>
        <w:pStyle w:val="Compact"/>
      </w:pPr>
      <w:r>
        <w:t xml:space="preserve">Strengthen partnerships with local businesses and community organizations to create more opportunities for students.</w:t>
      </w:r>
    </w:p>
    <w:p>
      <w:pPr>
        <w:numPr>
          <w:ilvl w:val="0"/>
          <w:numId w:val="1002"/>
        </w:numPr>
        <w:pStyle w:val="Compact"/>
      </w:pPr>
      <w:r>
        <w:t xml:space="preserve">Develop a more robust framework for monitoring and evaluating the impact of implemented initiatives.</w:t>
      </w:r>
    </w:p>
    <w:p>
      <w:pPr>
        <w:numPr>
          <w:ilvl w:val="0"/>
          <w:numId w:val="1002"/>
        </w:numPr>
        <w:pStyle w:val="Compact"/>
      </w:pPr>
      <w:r>
        <w:t xml:space="preserve">Focus on increasing diversity and inclusion within the institution’s leadership team.</w:t>
      </w:r>
    </w:p>
    <w:bookmarkEnd w:id="29"/>
    <w:bookmarkStart w:id="30" w:name="recommendations"/>
    <w:p>
      <w:pPr>
        <w:pStyle w:val="Heading2"/>
      </w:pPr>
      <w:r>
        <w:t xml:space="preserve">Recommendations</w:t>
      </w:r>
    </w:p>
    <w:p>
      <w:pPr>
        <w:pStyle w:val="FirstParagraph"/>
      </w:pPr>
      <w:r>
        <w:t xml:space="preserve">Based on the findings of this Peer Review Report, the following recommendations are proposed to further enhance the performance of the Education Administrator:</w:t>
      </w:r>
    </w:p>
    <w:p>
      <w:pPr>
        <w:numPr>
          <w:ilvl w:val="0"/>
          <w:numId w:val="1003"/>
        </w:numPr>
        <w:pStyle w:val="Compact"/>
      </w:pPr>
      <w:r>
        <w:t xml:space="preserve">Invest in professional development opportunities focused on data analytics and strategic planning.</w:t>
      </w:r>
    </w:p>
    <w:p>
      <w:pPr>
        <w:numPr>
          <w:ilvl w:val="0"/>
          <w:numId w:val="1003"/>
        </w:numPr>
        <w:pStyle w:val="Compact"/>
      </w:pPr>
      <w:r>
        <w:t xml:space="preserve">Establish a dedicated task force to explore and strengthen community partnerships.</w:t>
      </w:r>
    </w:p>
    <w:p>
      <w:pPr>
        <w:numPr>
          <w:ilvl w:val="0"/>
          <w:numId w:val="1003"/>
        </w:numPr>
        <w:pStyle w:val="Compact"/>
      </w:pPr>
      <w:r>
        <w:t xml:space="preserve">Implement a comprehensive evaluation framework to assess the effectiveness of key initiatives.</w:t>
      </w:r>
    </w:p>
    <w:p>
      <w:pPr>
        <w:numPr>
          <w:ilvl w:val="0"/>
          <w:numId w:val="1003"/>
        </w:numPr>
        <w:pStyle w:val="Compact"/>
      </w:pPr>
      <w:r>
        <w:t xml:space="preserve">Promote diversity and inclusion by revising recruitment and promotion policies.</w:t>
      </w:r>
    </w:p>
    <w:bookmarkEnd w:id="30"/>
    <w:bookmarkStart w:id="31" w:name="conclusion"/>
    <w:p>
      <w:pPr>
        <w:pStyle w:val="Heading2"/>
      </w:pPr>
      <w:r>
        <w:t xml:space="preserve">Conclusion</w:t>
      </w:r>
    </w:p>
    <w:p>
      <w:pPr>
        <w:pStyle w:val="FirstParagraph"/>
      </w:pPr>
      <w:r>
        <w:t xml:space="preserve">The Education Administrator has demonstrated exceptional dedication and competence in their role within the educational system of Australia Sydney. Their contributions have significantly impacted the institution’s performance and reputation. By addressing the identified areas for improvement and implementing the recommended strategies, the administrator can further elevate their effectiveness and continue to drive positive change in the educational landscape.</w:t>
      </w:r>
    </w:p>
    <w:bookmarkEnd w:id="31"/>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2026-10-10T05:10:25Z</dcterms:created>
  <dcterms:modified xsi:type="dcterms:W3CDTF">2026-10-10T05:10:25Z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