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[Name of Reviewer]</w:t>
      </w:r>
    </w:p>
    <w:p>
      <w:pPr>
        <w:pStyle w:val="BodyText"/>
      </w:pPr>
      <w:r>
        <w:rPr>
          <w:bCs/>
          <w:b/>
        </w:rPr>
        <w:t xml:space="preserve">Reviewee:</w:t>
      </w:r>
      <w:r>
        <w:t xml:space="preserve"> </w:t>
      </w:r>
      <w:r>
        <w:t xml:space="preserve">[Name of Education Administrator]</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administrative capabilities of the Education Administrator within the educational framework of Canada Toronto. The purpose of this review is to provide constructive feedback, identify areas of strength, and suggest improvements to enhance the overall effectiveness of educational administration in the region.</w:t>
      </w:r>
    </w:p>
    <w:bookmarkEnd w:id="21"/>
    <w:bookmarkStart w:id="22" w:name="context-and-scope"/>
    <w:p>
      <w:pPr>
        <w:pStyle w:val="Heading2"/>
      </w:pPr>
      <w:r>
        <w:t xml:space="preserve">Context and Scope</w:t>
      </w:r>
    </w:p>
    <w:p>
      <w:pPr>
        <w:pStyle w:val="FirstParagraph"/>
      </w:pPr>
      <w:r>
        <w:t xml:space="preserve">The role of an Education Administrator in Canada Toronto is multifaceted, requiring a deep understanding of educational policies, curriculum development, and community engagement. This review focuses on the following key areas:</w:t>
      </w:r>
    </w:p>
    <w:p>
      <w:pPr>
        <w:numPr>
          <w:ilvl w:val="0"/>
          <w:numId w:val="1001"/>
        </w:numPr>
        <w:pStyle w:val="Compact"/>
      </w:pPr>
      <w:r>
        <w:t xml:space="preserve">Leadership and Management</w:t>
      </w:r>
    </w:p>
    <w:p>
      <w:pPr>
        <w:numPr>
          <w:ilvl w:val="0"/>
          <w:numId w:val="1001"/>
        </w:numPr>
        <w:pStyle w:val="Compact"/>
      </w:pPr>
      <w:r>
        <w:t xml:space="preserve">Curriculum Development and Implementation</w:t>
      </w:r>
    </w:p>
    <w:p>
      <w:pPr>
        <w:numPr>
          <w:ilvl w:val="0"/>
          <w:numId w:val="1001"/>
        </w:numPr>
        <w:pStyle w:val="Compact"/>
      </w:pPr>
      <w:r>
        <w:t xml:space="preserve">Stakeholder Engagement</w:t>
      </w:r>
    </w:p>
    <w:p>
      <w:pPr>
        <w:numPr>
          <w:ilvl w:val="0"/>
          <w:numId w:val="1001"/>
        </w:numPr>
        <w:pStyle w:val="Compact"/>
      </w:pPr>
      <w:r>
        <w:t xml:space="preserve">Compliance with Educational Standards</w:t>
      </w:r>
    </w:p>
    <w:p>
      <w:pPr>
        <w:numPr>
          <w:ilvl w:val="0"/>
          <w:numId w:val="1001"/>
        </w:numPr>
        <w:pStyle w:val="Compact"/>
      </w:pPr>
      <w:r>
        <w:t xml:space="preserve">Innovation and Continuous Improvement</w:t>
      </w:r>
    </w:p>
    <w:bookmarkEnd w:id="22"/>
    <w:bookmarkStart w:id="23" w:name="leadership-and-management"/>
    <w:p>
      <w:pPr>
        <w:pStyle w:val="Heading2"/>
      </w:pPr>
      <w:r>
        <w:t xml:space="preserve">Leadership and Management</w:t>
      </w:r>
    </w:p>
    <w:p>
      <w:pPr>
        <w:pStyle w:val="FirstParagraph"/>
      </w:pPr>
      <w:r>
        <w:t xml:space="preserve">The Education Administrator has demonstrated strong leadership skills, effectively guiding the educational team towards achieving institutional goals. Their ability to foster a collaborative environment has been particularly noteworthy, as it has led to improved staff morale and productivity. However, there is room for improvement in delegating tasks more efficiently to empower team members and reduce administrative bottlenecks.</w:t>
      </w:r>
    </w:p>
    <w:bookmarkEnd w:id="23"/>
    <w:bookmarkStart w:id="24" w:name="X76a3f3df626cde4c05c6a5bcd6c44d005d886b6"/>
    <w:p>
      <w:pPr>
        <w:pStyle w:val="Heading2"/>
      </w:pPr>
      <w:r>
        <w:t xml:space="preserve">Curriculum Development and Implementation</w:t>
      </w:r>
    </w:p>
    <w:p>
      <w:pPr>
        <w:pStyle w:val="FirstParagraph"/>
      </w:pPr>
      <w:r>
        <w:t xml:space="preserve">In the context of Canada Toronto, the Education Administrator has shown a commendable commitment to aligning curriculum with provincial standards and local community needs. Their efforts in integrating technology into the curriculum have been praised by both educators and students. Nevertheless, further attention should be given to ensuring that curriculum updates are communicated clearly and consistently to all stakeholders.</w:t>
      </w:r>
    </w:p>
    <w:bookmarkEnd w:id="24"/>
    <w:bookmarkStart w:id="25" w:name="stakeholder-engagement"/>
    <w:p>
      <w:pPr>
        <w:pStyle w:val="Heading2"/>
      </w:pPr>
      <w:r>
        <w:t xml:space="preserve">Stakeholder Engagement</w:t>
      </w:r>
    </w:p>
    <w:p>
      <w:pPr>
        <w:pStyle w:val="FirstParagraph"/>
      </w:pPr>
      <w:r>
        <w:t xml:space="preserve">Engagement with parents, community leaders, and educational partners is a critical aspect of the Education Administrator's role. The reviewee has successfully organized several community outreach programs, which have strengthened the relationship between the school and the local community. To enhance this further, it is recommended to establish regular feedback mechanisms to ensure that stakeholder voices are continuously heard and addressed.</w:t>
      </w:r>
    </w:p>
    <w:bookmarkEnd w:id="25"/>
    <w:bookmarkStart w:id="26" w:name="compliance-with-educational-standards"/>
    <w:p>
      <w:pPr>
        <w:pStyle w:val="Heading2"/>
      </w:pPr>
      <w:r>
        <w:t xml:space="preserve">Compliance with Educational Standards</w:t>
      </w:r>
    </w:p>
    <w:p>
      <w:pPr>
        <w:pStyle w:val="FirstParagraph"/>
      </w:pPr>
      <w:r>
        <w:t xml:space="preserve">The Education Administrator has maintained a high level of compliance with the educational standards set by the Ontario Ministry of Education. Regular audits and assessments have been conducted to ensure that all policies and procedures are up to date. However, there is an opportunity to streamline these processes to reduce administrative burden while maintaining compliance.</w:t>
      </w:r>
    </w:p>
    <w:bookmarkEnd w:id="26"/>
    <w:bookmarkStart w:id="27" w:name="innovation-and-continuous-improvement"/>
    <w:p>
      <w:pPr>
        <w:pStyle w:val="Heading2"/>
      </w:pPr>
      <w:r>
        <w:t xml:space="preserve">Innovation and Continuous Improvement</w:t>
      </w:r>
    </w:p>
    <w:p>
      <w:pPr>
        <w:pStyle w:val="FirstParagraph"/>
      </w:pPr>
      <w:r>
        <w:t xml:space="preserve">Innovation is essential in the ever-evolving field of education. The Education Administrator has introduced several innovative practices, such as professional development workshops for teachers and pilot programs for new teaching methodologies. To further promote a culture of continuous improvement, it is suggested to create a dedicated task force focused on exploring and implementing emerging educational trends.</w:t>
      </w:r>
    </w:p>
    <w:bookmarkEnd w:id="27"/>
    <w:bookmarkStart w:id="28" w:name="conclusion"/>
    <w:p>
      <w:pPr>
        <w:pStyle w:val="Heading2"/>
      </w:pPr>
      <w:r>
        <w:t xml:space="preserve">Conclusion</w:t>
      </w:r>
    </w:p>
    <w:p>
      <w:pPr>
        <w:pStyle w:val="FirstParagraph"/>
      </w:pPr>
      <w:r>
        <w:t xml:space="preserve">Overall, the Education Administrator has performed admirably in their role, demonstrating strong leadership, a commitment to curriculum excellence, and effective stakeholder engagement. By addressing the areas for improvement identified in this Peer Review Report, the Education Administrator can further enhance their impact on the educational landscape of Canada Toronto.</w:t>
      </w:r>
    </w:p>
    <w:bookmarkEnd w:id="28"/>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2026-10-10T01:57:36Z</dcterms:created>
  <dcterms:modified xsi:type="dcterms:W3CDTF">2026-10-10T01:57:36Z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