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t xml:space="preserve">Performance Evaluation: Education Administrator</w:t>
      </w:r>
    </w:p>
    <w:p>
      <w:pPr>
        <w:pStyle w:val="BodyText"/>
      </w:pPr>
      <w:r>
        <w:t xml:space="preserve">Location:</w:t>
      </w:r>
      <w:r>
        <w:t xml:space="preserve"> </w:t>
      </w:r>
      <w:r>
        <w:t xml:space="preserve">Beijing, China</w:t>
      </w:r>
    </w:p>
    <w:p>
      <w:pPr>
        <w:pStyle w:val="BodyText"/>
      </w:pPr>
      <w:r>
        <w:t xml:space="preserve">Review Period:</w:t>
      </w:r>
      <w:r>
        <w:t xml:space="preserve"> </w:t>
      </w:r>
      <w:r>
        <w:t xml:space="preserve">January 2023 – December 2023</w:t>
      </w:r>
    </w:p>
    <w:p>
      <w:pPr>
        <w:pStyle w:val="BodyText"/>
      </w:pPr>
      <w:r>
        <w:t xml:space="preserve">Date of Report:</w:t>
      </w:r>
      <w:r>
        <w:t xml:space="preserve"> </w:t>
      </w:r>
      <w:r>
        <w:t xml:space="preserve">January 15, 2024</w:t>
      </w:r>
    </w:p>
    <w:p>
      <w:pPr>
        <w:pStyle w:val="BodyText"/>
      </w:pPr>
      <w:r>
        <w:t xml:space="preserve">Review Committee ID:</w:t>
      </w:r>
      <w:r>
        <w:t xml:space="preserve"> </w:t>
      </w:r>
      <w:r>
        <w:t xml:space="preserve">BJ-EDU-2024-001</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performance, leadership capabilities, and strategic contributions of the Education Administrator serving within the educational framework of Beijing, China. The review process was conducted by a panel of senior educational leaders and peer administrators to evaluate alignment with the Beijing Municipal Education Commission’s standards, national educational policies, and institutional goals. The subject has demonstrated a strong commitment to educational excellence, operational efficiency, and the integration of modern pedagogical practices within the unique cultural and regulatory context of Beijing.</w:t>
      </w:r>
    </w:p>
    <w:p>
      <w:pPr>
        <w:pStyle w:val="BodyText"/>
      </w:pPr>
      <w:r>
        <w:t xml:space="preserve">The evaluation focuses on key performance indicators including curriculum development, staff management, stakeholder engagement, compliance with Chinese educational regulations, and the implementation of technology-driven learning solutions. Overall, the Education Administrator has exhibited a high level of professionalism, adaptability, and visionary leadership, contributing significantly to the institution’s reputation and academic outcomes in one of the world’s most competitive educational environments.</w:t>
      </w:r>
    </w:p>
    <w:bookmarkEnd w:id="21"/>
    <w:bookmarkStart w:id="22" w:name="strategic-leadership-and-vision"/>
    <w:p>
      <w:pPr>
        <w:pStyle w:val="Heading2"/>
      </w:pPr>
      <w:r>
        <w:t xml:space="preserve">2. Strategic Leadership and Vision</w:t>
      </w:r>
    </w:p>
    <w:p>
      <w:pPr>
        <w:pStyle w:val="FirstParagraph"/>
      </w:pPr>
      <w:r>
        <w:t xml:space="preserve">The Education Administrator has successfully articulated and implemented a clear strategic vision aligned with Beijing’s educational development goals. This includes fostering an environment that balances traditional academic rigor with innovative teaching methodologies. The administrator has shown a deep understanding of the local educational landscape, ensuring that institutional policies reflect both national directives and the specific needs of the Beijing student population.</w:t>
      </w:r>
    </w:p>
    <w:p>
      <w:pPr>
        <w:pStyle w:val="BodyText"/>
      </w:pPr>
      <w:r>
        <w:t xml:space="preserve">Notably, the administrator has championed initiatives aimed at reducing academic pressure while maintaining high standards, in line with recent national reforms. This balanced approach has been well-received by faculty, students, and parents, demonstrating the administrator’s ability to navigate complex socio-educational dynamics. Furthermore, the leader has promoted cross-cultural collaboration and international partnerships, enhancing the institution’s global outlook while remaining firmly rooted in local values.</w:t>
      </w:r>
    </w:p>
    <w:bookmarkEnd w:id="22"/>
    <w:bookmarkStart w:id="23" w:name="operational-management-and-compliance"/>
    <w:p>
      <w:pPr>
        <w:pStyle w:val="Heading2"/>
      </w:pPr>
      <w:r>
        <w:t xml:space="preserve">3. Operational Management and Compliance</w:t>
      </w:r>
    </w:p>
    <w:p>
      <w:pPr>
        <w:pStyle w:val="FirstParagraph"/>
      </w:pPr>
      <w:r>
        <w:t xml:space="preserve">Operational efficiency is a critical component of the Education Administrator’s role, particularly in a densely populated and highly regulated environment like Beijing. The review committee found that the administrator has effectively managed resources, optimized scheduling, and ensured seamless day-to-day operations. There has been a marked improvement in administrative workflows, reducing bottlenecks and enhancing communication between departments.</w:t>
      </w:r>
    </w:p>
    <w:p>
      <w:pPr>
        <w:pStyle w:val="BodyText"/>
      </w:pPr>
      <w:r>
        <w:t xml:space="preserve">Compliance with Chinese educational laws and Beijing municipal regulations has been meticulously maintained. The administrator has ensured that all programs, hiring practices, and student assessments adhere to the latest guidelines issued by the Ministry of Education and local authorities. This proactive approach to compliance has safeguarded the institution against regulatory risks and reinforced its standing as a responsible educational entity.</w:t>
      </w:r>
    </w:p>
    <w:bookmarkEnd w:id="23"/>
    <w:bookmarkStart w:id="24" w:name="Xd6995f8758093144dd229a6d5f5598b08915534"/>
    <w:p>
      <w:pPr>
        <w:pStyle w:val="Heading2"/>
      </w:pPr>
      <w:r>
        <w:t xml:space="preserve">4. Curriculum Development and Academic Excellence</w:t>
      </w:r>
    </w:p>
    <w:p>
      <w:pPr>
        <w:pStyle w:val="FirstParagraph"/>
      </w:pPr>
      <w:r>
        <w:t xml:space="preserve">A significant strength of the Education Administrator lies in their commitment to curriculum innovation and academic quality. The administrator has led efforts to integrate STEM education, digital literacy, and critical thinking skills into the core curriculum, preparing students for future challenges. These initiatives have been implemented in collaboration with subject matter experts and aligned with Beijing’s push for high-quality, holistic education.</w:t>
      </w:r>
    </w:p>
    <w:p>
      <w:pPr>
        <w:pStyle w:val="BodyText"/>
      </w:pPr>
      <w:r>
        <w:t xml:space="preserve">The administrator has also supported teacher professional development, organizing workshops and training sessions focused on modern pedagogical techniques and classroom management. This investment in faculty growth has directly contributed to improved student engagement and learning outcomes. Additionally, the administrator has encouraged the use of data-driven decision-making to monitor academic performance and identify areas for improvement.</w:t>
      </w:r>
    </w:p>
    <w:bookmarkEnd w:id="24"/>
    <w:bookmarkStart w:id="25" w:name="X48be881763d8ccbee3cf15d328ecf4f60f1c344"/>
    <w:p>
      <w:pPr>
        <w:pStyle w:val="Heading2"/>
      </w:pPr>
      <w:r>
        <w:t xml:space="preserve">5. Stakeholder Engagement and Community Relations</w:t>
      </w:r>
    </w:p>
    <w:p>
      <w:pPr>
        <w:pStyle w:val="FirstParagraph"/>
      </w:pPr>
      <w:r>
        <w:t xml:space="preserve">Effective communication with stakeholders is essential for an Education Administrator in Beijing, where parental expectations and community involvement are high. The review committee observed that the administrator has built strong relationships with parents, local government officials, and community partners. Regular town hall meetings, transparent reporting, and responsive feedback mechanisms have fostered trust and collaboration.</w:t>
      </w:r>
    </w:p>
    <w:p>
      <w:pPr>
        <w:pStyle w:val="BodyText"/>
      </w:pPr>
      <w:r>
        <w:t xml:space="preserve">The administrator has also been instrumental in organizing community outreach programs, cultural events, and educational seminars that promote the institution’s values and achievements. These efforts have enhanced the school’s visibility and reputation within Beijing, attracting prospective students and strengthening ties with local organizations.</w:t>
      </w:r>
    </w:p>
    <w:bookmarkEnd w:id="25"/>
    <w:bookmarkStart w:id="26" w:name="areas-for-improvement"/>
    <w:p>
      <w:pPr>
        <w:pStyle w:val="Heading2"/>
      </w:pPr>
      <w:r>
        <w:t xml:space="preserve">6. Areas for Improvement</w:t>
      </w:r>
    </w:p>
    <w:p>
      <w:pPr>
        <w:pStyle w:val="FirstParagraph"/>
      </w:pPr>
      <w:r>
        <w:t xml:space="preserve">While the Education Administrator has performed exceptionally well, the peer review committee identified several areas for continued growth:</w:t>
      </w:r>
    </w:p>
    <w:p>
      <w:pPr>
        <w:numPr>
          <w:ilvl w:val="0"/>
          <w:numId w:val="1001"/>
        </w:numPr>
        <w:pStyle w:val="Compact"/>
      </w:pPr>
      <w:r>
        <w:rPr>
          <w:bCs/>
          <w:b/>
        </w:rPr>
        <w:t xml:space="preserve">Technology Integration:</w:t>
      </w:r>
      <w:r>
        <w:t xml:space="preserve"> </w:t>
      </w:r>
      <w:r>
        <w:t xml:space="preserve">Although progress has been made, further investment in smart classroom technologies and AI-driven learning tools is recommended to keep pace with Beijing’s rapid digital transformation.</w:t>
      </w:r>
    </w:p>
    <w:p>
      <w:pPr>
        <w:numPr>
          <w:ilvl w:val="0"/>
          <w:numId w:val="1001"/>
        </w:numPr>
        <w:pStyle w:val="Compact"/>
      </w:pPr>
      <w:r>
        <w:rPr>
          <w:bCs/>
          <w:b/>
        </w:rPr>
        <w:t xml:space="preserve">Mental Health Support:</w:t>
      </w:r>
      <w:r>
        <w:t xml:space="preserve"> </w:t>
      </w:r>
      <w:r>
        <w:t xml:space="preserve">Expanding counseling services and mental health resources for students and staff would address growing concerns about academic stress and well-being.</w:t>
      </w:r>
    </w:p>
    <w:p>
      <w:pPr>
        <w:numPr>
          <w:ilvl w:val="0"/>
          <w:numId w:val="1001"/>
        </w:numPr>
        <w:pStyle w:val="Compact"/>
      </w:pPr>
      <w:r>
        <w:rPr>
          <w:bCs/>
          <w:b/>
        </w:rPr>
        <w:t xml:space="preserve">International Collaboration:</w:t>
      </w:r>
      <w:r>
        <w:t xml:space="preserve"> </w:t>
      </w:r>
      <w:r>
        <w:t xml:space="preserve">Deepening partnerships with global educational institutions could provide students with broader perspectives and opportunities for exchange.</w:t>
      </w:r>
    </w:p>
    <w:bookmarkEnd w:id="26"/>
    <w:bookmarkStart w:id="27" w:name="overall-performance-rating"/>
    <w:p>
      <w:pPr>
        <w:pStyle w:val="Heading2"/>
      </w:pPr>
      <w:r>
        <w:t xml:space="preserve">7. Overall Performance Rating</w:t>
      </w:r>
    </w:p>
    <w:p>
      <w:pPr>
        <w:pStyle w:val="FirstParagraph"/>
      </w:pPr>
      <w:r>
        <w:t xml:space="preserve">Strategic Leadership</w:t>
      </w:r>
      <w:r>
        <w:t xml:space="preserve"> </w:t>
      </w:r>
      <w:r>
        <w:t xml:space="preserve">4.8 / 5.0</w:t>
      </w:r>
    </w:p>
    <w:p>
      <w:pPr>
        <w:pStyle w:val="BodyText"/>
      </w:pPr>
      <w:r>
        <w:t xml:space="preserve">Operational Management</w:t>
      </w:r>
      <w:r>
        <w:t xml:space="preserve"> </w:t>
      </w:r>
      <w:r>
        <w:t xml:space="preserve">4.7 / 5.0</w:t>
      </w:r>
    </w:p>
    <w:p>
      <w:pPr>
        <w:pStyle w:val="BodyText"/>
      </w:pPr>
      <w:r>
        <w:t xml:space="preserve">Curriculum &amp; Academic Quality</w:t>
      </w:r>
      <w:r>
        <w:t xml:space="preserve"> </w:t>
      </w:r>
      <w:r>
        <w:t xml:space="preserve">4.9 / 5.0</w:t>
      </w:r>
    </w:p>
    <w:p>
      <w:pPr>
        <w:pStyle w:val="BodyText"/>
      </w:pPr>
      <w:r>
        <w:t xml:space="preserve">Stakeholder Engagement</w:t>
      </w:r>
      <w:r>
        <w:t xml:space="preserve"> </w:t>
      </w:r>
      <w:r>
        <w:t xml:space="preserve">4.6 / 5.0</w:t>
      </w:r>
    </w:p>
    <w:p>
      <w:pPr>
        <w:pStyle w:val="BodyText"/>
      </w:pPr>
      <w:r>
        <w:t xml:space="preserve">Compliance &amp; Ethics</w:t>
      </w:r>
      <w:r>
        <w:t xml:space="preserve"> </w:t>
      </w:r>
      <w:r>
        <w:t xml:space="preserve">5.0 / 5.0</w:t>
      </w:r>
    </w:p>
    <w:p>
      <w:pPr>
        <w:pStyle w:val="BodyText"/>
      </w:pPr>
      <w:r>
        <w:rPr>
          <w:bCs/>
          <w:b/>
        </w:rPr>
        <w:t xml:space="preserve">Overall Score</w:t>
      </w:r>
      <w:r>
        <w:t xml:space="preserve"> </w:t>
      </w:r>
      <w:r>
        <w:rPr>
          <w:bCs/>
          <w:b/>
        </w:rPr>
        <w:t xml:space="preserve">4.8 / 5.0</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Education Administrator has delivered outstanding performance in their role within Beijing, China. Their leadership has been characterized by strategic foresight, operational excellence, and a deep commitment to educational quality and compliance. The administrator’s ability to navigate the complexities of the Chinese educational system while fostering innovation and inclusivity is commendable.</w:t>
      </w:r>
    </w:p>
    <w:p>
      <w:pPr>
        <w:pStyle w:val="BodyText"/>
      </w:pPr>
      <w:r>
        <w:t xml:space="preserve">The review committee recommends continued support for the administrator’s initiatives, particularly in the areas of technology integration, mental health support, and international collaboration. With sustained effort and investment, the institution is well-positioned to achieve even greater academic and operational success in the years ahead.</w:t>
      </w:r>
    </w:p>
    <w:bookmarkEnd w:id="28"/>
    <w:p>
      <w:pPr>
        <w:pStyle w:val="BodyText"/>
      </w:pPr>
      <w:r>
        <w:t xml:space="preserve">Lead Reviewer Signature</w:t>
      </w:r>
    </w:p>
    <w:p>
      <w:pPr>
        <w:pStyle w:val="BodyText"/>
      </w:pPr>
      <w:r>
        <w:t xml:space="preserve">Senior Education Consultant</w:t>
      </w:r>
    </w:p>
    <w:p>
      <w:pPr>
        <w:pStyle w:val="BodyText"/>
      </w:pPr>
      <w:r>
        <w:t xml:space="preserve">Committee Chair Signature</w:t>
      </w:r>
    </w:p>
    <w:p>
      <w:pPr>
        <w:pStyle w:val="BodyText"/>
      </w:pPr>
      <w:r>
        <w:t xml:space="preserve">Beijing Education Review Board</w:t>
      </w:r>
    </w:p>
    <w:p>
      <w:pPr>
        <w:pStyle w:val="BodyText"/>
      </w:pPr>
      <w:r>
        <w:t xml:space="preserve">This document is confidential and intended solely for the use of the named recipient and authorized personnel. Unauthorized distribution is prohibited.</w:t>
      </w:r>
    </w:p>
    <w:p>
      <w:pPr>
        <w:pStyle w:val="BodyText"/>
      </w:pPr>
      <w:r>
        <w:t xml:space="preserve">© 2024 Beijing Educational Peer Review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Beijing, China</dc:title>
  <dc:creator/>
  <dc:language>en</dc:language>
  <cp:keywords/>
  <dcterms:created xsi:type="dcterms:W3CDTF">2026-10-10T03:11:39Z</dcterms:created>
  <dcterms:modified xsi:type="dcterms:W3CDTF">2026-10-10T03:11:39Z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