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Shanghai,</w:t>
      </w:r>
      <w:r>
        <w:t xml:space="preserve"> </w:t>
      </w:r>
      <w:r>
        <w:t xml:space="preserve">China</w:t>
      </w:r>
    </w:p>
    <w:bookmarkStart w:id="20" w:name="peer-review-report"/>
    <w:p>
      <w:pPr>
        <w:pStyle w:val="Heading1"/>
      </w:pPr>
      <w:r>
        <w:t xml:space="preserve">Peer Review Report</w:t>
      </w:r>
    </w:p>
    <w:p>
      <w:pPr>
        <w:pStyle w:val="FirstParagraph"/>
      </w:pPr>
      <w:r>
        <w:t xml:space="preserve">Role: Education Administrator</w:t>
      </w:r>
    </w:p>
    <w:p>
      <w:pPr>
        <w:pStyle w:val="BodyText"/>
      </w:pPr>
      <w:r>
        <w:t xml:space="preserve">Location:</w:t>
      </w:r>
      <w:r>
        <w:t xml:space="preserve"> </w:t>
      </w:r>
      <w:r>
        <w:t xml:space="preserve">Shanghai, China</w:t>
      </w:r>
    </w:p>
    <w:p>
      <w:pPr>
        <w:pStyle w:val="BodyText"/>
      </w:pPr>
      <w:r>
        <w:t xml:space="preserve">Date of Review:</w:t>
      </w:r>
      <w:r>
        <w:t xml:space="preserve"> </w:t>
      </w:r>
      <w:r>
        <w:t xml:space="preserve">October 24, 2023</w:t>
      </w:r>
    </w:p>
    <w:p>
      <w:pPr>
        <w:pStyle w:val="BodyText"/>
      </w:pPr>
      <w:r>
        <w:t xml:space="preserve">Review Cycle:</w:t>
      </w:r>
      <w:r>
        <w:t xml:space="preserve"> </w:t>
      </w:r>
      <w:r>
        <w:t xml:space="preserve">Annual Performance Evaluation</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performance, leadership capabilities, and strategic contributions of the</w:t>
      </w:r>
      <w:r>
        <w:t xml:space="preserve"> </w:t>
      </w:r>
      <w:r>
        <w:rPr>
          <w:bCs/>
          <w:b/>
        </w:rPr>
        <w:t xml:space="preserve">Education Administrator</w:t>
      </w:r>
      <w:r>
        <w:t xml:space="preserve"> </w:t>
      </w:r>
      <w:r>
        <w:t xml:space="preserve">operating within the dynamic educational landscape of</w:t>
      </w:r>
      <w:r>
        <w:t xml:space="preserve"> </w:t>
      </w:r>
      <w:r>
        <w:rPr>
          <w:bCs/>
          <w:b/>
        </w:rPr>
        <w:t xml:space="preserve">China Shanghai</w:t>
      </w:r>
      <w:r>
        <w:t xml:space="preserve">. The review period covers the last twelve months, a timeframe characterized by significant regulatory shifts and technological integration in the Shanghai municipal education sector.</w:t>
      </w:r>
    </w:p>
    <w:p>
      <w:pPr>
        <w:pStyle w:val="BodyText"/>
      </w:pPr>
      <w:r>
        <w:t xml:space="preserve">The subject has demonstrated exceptional adaptability and a deep understanding of the local cultural and administrative nuances required to succeed in Shanghai. Their ability to bridge the gap between international educational standards and the rigorous expectations of the Chinese Ministry of Education has been a defining feature of their tenure. This report details specific competencies, areas of excellence, and strategic recommendations for future growth.</w:t>
      </w:r>
    </w:p>
    <w:bookmarkEnd w:id="21"/>
    <w:bookmarkStart w:id="22" w:name="strategic-leadership-and-vision"/>
    <w:p>
      <w:pPr>
        <w:pStyle w:val="Heading2"/>
      </w:pPr>
      <w:r>
        <w:t xml:space="preserve">2. Strategic Leadership and Vision</w:t>
      </w:r>
    </w:p>
    <w:p>
      <w:pPr>
        <w:pStyle w:val="FirstParagraph"/>
      </w:pPr>
      <w:r>
        <w:t xml:space="preserve">As an</w:t>
      </w:r>
      <w:r>
        <w:t xml:space="preserve"> </w:t>
      </w:r>
      <w:r>
        <w:rPr>
          <w:bCs/>
          <w:b/>
        </w:rPr>
        <w:t xml:space="preserve">Education Administrator</w:t>
      </w:r>
      <w:r>
        <w:t xml:space="preserve"> </w:t>
      </w:r>
      <w:r>
        <w:t xml:space="preserve">in</w:t>
      </w:r>
      <w:r>
        <w:t xml:space="preserve"> </w:t>
      </w:r>
      <w:r>
        <w:rPr>
          <w:bCs/>
          <w:b/>
        </w:rPr>
        <w:t xml:space="preserve">China Shanghai</w:t>
      </w:r>
      <w:r>
        <w:t xml:space="preserve">, the role demands more than operational oversight; it requires visionary leadership capable of navigating a highly competitive academic environment. The subject has successfully articulated a clear vision that aligns with the broader goals of Shanghai’s education bureau while maintaining the unique identity of the institution.</w:t>
      </w:r>
    </w:p>
    <w:p>
      <w:pPr>
        <w:pStyle w:val="BodyText"/>
      </w:pPr>
      <w:r>
        <w:t xml:space="preserve">Notably, the administrator has championed initiatives that promote holistic student development, moving beyond rote memorization toward critical thinking and innovation. This aligns perfectly with the current national push for educational reform in China. Their strategic planning sessions have been inclusive, engaging stakeholders ranging from senior faculty to local government liaisons, ensuring that the institution remains compliant with local regulations while pursuing academic excellence.</w:t>
      </w:r>
    </w:p>
    <w:bookmarkEnd w:id="22"/>
    <w:bookmarkStart w:id="23" w:name="operational-excellence-and-compliance"/>
    <w:p>
      <w:pPr>
        <w:pStyle w:val="Heading2"/>
      </w:pPr>
      <w:r>
        <w:t xml:space="preserve">3. Operational Excellence and Compliance</w:t>
      </w:r>
    </w:p>
    <w:p>
      <w:pPr>
        <w:pStyle w:val="FirstParagraph"/>
      </w:pPr>
      <w:r>
        <w:t xml:space="preserve">The operational landscape in</w:t>
      </w:r>
      <w:r>
        <w:t xml:space="preserve"> </w:t>
      </w:r>
      <w:r>
        <w:rPr>
          <w:bCs/>
          <w:b/>
        </w:rPr>
        <w:t xml:space="preserve">China Shanghai</w:t>
      </w:r>
      <w:r>
        <w:t xml:space="preserve"> </w:t>
      </w:r>
      <w:r>
        <w:t xml:space="preserve">is complex, involving strict adherence to safety protocols, curriculum standards, and labor laws. This</w:t>
      </w:r>
      <w:r>
        <w:t xml:space="preserve"> </w:t>
      </w:r>
      <w:r>
        <w:rPr>
          <w:bCs/>
          <w:b/>
        </w:rPr>
        <w:t xml:space="preserve">Peer Review Report</w:t>
      </w:r>
      <w:r>
        <w:t xml:space="preserve"> </w:t>
      </w:r>
      <w:r>
        <w:t xml:space="preserve">highlights the</w:t>
      </w:r>
      <w:r>
        <w:t xml:space="preserve"> </w:t>
      </w:r>
      <w:r>
        <w:rPr>
          <w:bCs/>
          <w:b/>
        </w:rPr>
        <w:t xml:space="preserve">Education Administrator</w:t>
      </w:r>
      <w:r>
        <w:t xml:space="preserve">'s meticulous approach to compliance. They have established robust internal audit systems that ensure the school meets all requirements set forth by the Shanghai Municipal Education Commission.</w:t>
      </w:r>
    </w:p>
    <w:p>
      <w:pPr>
        <w:pStyle w:val="BodyText"/>
      </w:pPr>
      <w:r>
        <w:t xml:space="preserve">Furthermore, the administrator has streamlined administrative workflows, reducing bureaucratic bottlenecks that often hinder efficiency in large educational institutions. By implementing digital management tools tailored to the local context, they have improved communication channels between departments, resulting in a more cohesive and responsive organizational structure.</w:t>
      </w:r>
    </w:p>
    <w:bookmarkEnd w:id="23"/>
    <w:bookmarkStart w:id="24" w:name="X48be881763d8ccbee3cf15d328ecf4f60f1c344"/>
    <w:p>
      <w:pPr>
        <w:pStyle w:val="Heading2"/>
      </w:pPr>
      <w:r>
        <w:t xml:space="preserve">4. Stakeholder Engagement and Community Relations</w:t>
      </w:r>
    </w:p>
    <w:p>
      <w:pPr>
        <w:pStyle w:val="FirstParagraph"/>
      </w:pPr>
      <w:r>
        <w:t xml:space="preserve">A critical aspect of the</w:t>
      </w:r>
      <w:r>
        <w:t xml:space="preserve"> </w:t>
      </w:r>
      <w:r>
        <w:rPr>
          <w:bCs/>
          <w:b/>
        </w:rPr>
        <w:t xml:space="preserve">Education Administrator</w:t>
      </w:r>
      <w:r>
        <w:t xml:space="preserve"> </w:t>
      </w:r>
      <w:r>
        <w:t xml:space="preserve">role in</w:t>
      </w:r>
      <w:r>
        <w:t xml:space="preserve"> </w:t>
      </w:r>
      <w:r>
        <w:rPr>
          <w:bCs/>
          <w:b/>
        </w:rPr>
        <w:t xml:space="preserve">China Shanghai</w:t>
      </w:r>
      <w:r>
        <w:t xml:space="preserve"> </w:t>
      </w:r>
      <w:r>
        <w:t xml:space="preserve">is the management of relationships with diverse stakeholders, including parents, government officials, and the local community. The subject has excelled in this area, fostering an environment of trust and transparency.</w:t>
      </w:r>
    </w:p>
    <w:p>
      <w:pPr>
        <w:pStyle w:val="BodyText"/>
      </w:pPr>
      <w:r>
        <w:t xml:space="preserve">They have actively participated in community outreach programs, enhancing the institution's reputation within the district. Their ability to communicate effectively in both English and Mandarin has been instrumental in resolving conflicts and building partnerships with local businesses and cultural organizations. This cultural fluency is essential for any administrator operating in Shanghai, and the subject has demonstrated a high level of cultural intelligence and respect for local traditions.</w:t>
      </w:r>
    </w:p>
    <w:bookmarkEnd w:id="24"/>
    <w:bookmarkStart w:id="25" w:name="X7f0fd0e4ff7d7d502c790ffbb3d320d49554e97"/>
    <w:p>
      <w:pPr>
        <w:pStyle w:val="Heading2"/>
      </w:pPr>
      <w:r>
        <w:t xml:space="preserve">5. Professional Development and Team Building</w:t>
      </w:r>
    </w:p>
    <w:p>
      <w:pPr>
        <w:pStyle w:val="FirstParagraph"/>
      </w:pPr>
      <w:r>
        <w:t xml:space="preserve">The</w:t>
      </w:r>
      <w:r>
        <w:t xml:space="preserve"> </w:t>
      </w:r>
      <w:r>
        <w:rPr>
          <w:bCs/>
          <w:b/>
        </w:rPr>
        <w:t xml:space="preserve">Education Administrator</w:t>
      </w:r>
      <w:r>
        <w:t xml:space="preserve"> </w:t>
      </w:r>
      <w:r>
        <w:t xml:space="preserve">has placed a strong emphasis on the professional growth of their staff. Recognizing the high turnover rates common in the international education sector in</w:t>
      </w:r>
      <w:r>
        <w:t xml:space="preserve"> </w:t>
      </w:r>
      <w:r>
        <w:rPr>
          <w:bCs/>
          <w:b/>
        </w:rPr>
        <w:t xml:space="preserve">China Shanghai</w:t>
      </w:r>
      <w:r>
        <w:t xml:space="preserve">, they have implemented mentorship programs and continuous training opportunities.</w:t>
      </w:r>
    </w:p>
    <w:p>
      <w:pPr>
        <w:pStyle w:val="BodyText"/>
      </w:pPr>
      <w:r>
        <w:t xml:space="preserve">Feedback from faculty members indicates a significant improvement in morale and job satisfaction. The administrator’s leadership style is described as supportive yet demanding, encouraging teachers to innovate in their classrooms while maintaining high standards of accountability. This focus on human capital development is crucial for sustaining long-term institutional success.</w:t>
      </w:r>
    </w:p>
    <w:bookmarkEnd w:id="25"/>
    <w:bookmarkStart w:id="26" w:name="areas-for-improvement"/>
    <w:p>
      <w:pPr>
        <w:pStyle w:val="Heading2"/>
      </w:pPr>
      <w:r>
        <w:t xml:space="preserve">6. Areas for Improvement</w:t>
      </w:r>
    </w:p>
    <w:p>
      <w:pPr>
        <w:pStyle w:val="FirstParagraph"/>
      </w:pPr>
      <w:r>
        <w:t xml:space="preserve">While the performance has been largely exemplary, this</w:t>
      </w:r>
      <w:r>
        <w:t xml:space="preserve"> </w:t>
      </w:r>
      <w:r>
        <w:rPr>
          <w:bCs/>
          <w:b/>
        </w:rPr>
        <w:t xml:space="preserve">Peer Review Report</w:t>
      </w:r>
      <w:r>
        <w:t xml:space="preserve"> </w:t>
      </w:r>
      <w:r>
        <w:t xml:space="preserve">identifies a few areas for refinement. First, there is an opportunity to further integrate data analytics into decision-making processes. While current systems are functional, leveraging advanced data insights could provide deeper understanding of student outcomes and operational efficiency.</w:t>
      </w:r>
    </w:p>
    <w:p>
      <w:pPr>
        <w:pStyle w:val="BodyText"/>
      </w:pPr>
      <w:r>
        <w:t xml:space="preserve">Second, given the rapid pace of change in</w:t>
      </w:r>
      <w:r>
        <w:t xml:space="preserve"> </w:t>
      </w:r>
      <w:r>
        <w:rPr>
          <w:bCs/>
          <w:b/>
        </w:rPr>
        <w:t xml:space="preserve">China Shanghai</w:t>
      </w:r>
      <w:r>
        <w:t xml:space="preserve">'s educational policy, the</w:t>
      </w:r>
      <w:r>
        <w:t xml:space="preserve"> </w:t>
      </w:r>
      <w:r>
        <w:rPr>
          <w:bCs/>
          <w:b/>
        </w:rPr>
        <w:t xml:space="preserve">Education Administrator</w:t>
      </w:r>
      <w:r>
        <w:t xml:space="preserve"> </w:t>
      </w:r>
      <w:r>
        <w:t xml:space="preserve">should consider establishing a dedicated task force to monitor regulatory changes proactively. This would allow the institution to anticipate and adapt to new requirements more swiftly, minimizing disruption to academic operations.</w:t>
      </w:r>
    </w:p>
    <w:bookmarkEnd w:id="26"/>
    <w:bookmarkStart w:id="27" w:name="conclusion-and-recommendations"/>
    <w:p>
      <w:pPr>
        <w:pStyle w:val="Heading2"/>
      </w:pPr>
      <w:r>
        <w:t xml:space="preserve">7. Conclusion and Recommendations</w:t>
      </w:r>
    </w:p>
    <w:p>
      <w:pPr>
        <w:pStyle w:val="FirstParagraph"/>
      </w:pPr>
      <w:r>
        <w:rPr>
          <w:bCs/>
          <w:b/>
        </w:rPr>
        <w:t xml:space="preserve">Overall Performance Rating:</w:t>
      </w:r>
      <w:r>
        <w:t xml:space="preserve"> </w:t>
      </w:r>
      <w:r>
        <w:t xml:space="preserve">Exceeds Expectations</w:t>
      </w:r>
    </w:p>
    <w:p>
      <w:pPr>
        <w:pStyle w:val="BodyText"/>
      </w:pPr>
      <w:r>
        <w:t xml:space="preserve">In conclusion, the</w:t>
      </w:r>
      <w:r>
        <w:t xml:space="preserve"> </w:t>
      </w:r>
      <w:r>
        <w:rPr>
          <w:bCs/>
          <w:b/>
        </w:rPr>
        <w:t xml:space="preserve">Education Administrator</w:t>
      </w:r>
      <w:r>
        <w:t xml:space="preserve"> </w:t>
      </w:r>
      <w:r>
        <w:t xml:space="preserve">has made substantial contributions to the institution’s success in</w:t>
      </w:r>
      <w:r>
        <w:t xml:space="preserve"> </w:t>
      </w:r>
      <w:r>
        <w:rPr>
          <w:bCs/>
          <w:b/>
        </w:rPr>
        <w:t xml:space="preserve">China Shanghai</w:t>
      </w:r>
      <w:r>
        <w:t xml:space="preserve">. Their strategic vision, operational competence, and strong stakeholder relationships have positioned the school as a leader in the region.</w:t>
      </w:r>
    </w:p>
    <w:p>
      <w:pPr>
        <w:pStyle w:val="BodyText"/>
      </w:pPr>
      <w:r>
        <w:t xml:space="preserve">It is recommended that the administrator be considered for expanded leadership responsibilities, potentially involving regional advisory roles. Continued support in the areas of data analytics and regulatory foresight will further enhance their effectiveness. This</w:t>
      </w:r>
      <w:r>
        <w:t xml:space="preserve"> </w:t>
      </w:r>
      <w:r>
        <w:rPr>
          <w:bCs/>
          <w:b/>
        </w:rPr>
        <w:t xml:space="preserve">Peer Review Report</w:t>
      </w:r>
      <w:r>
        <w:t xml:space="preserve"> </w:t>
      </w:r>
      <w:r>
        <w:t xml:space="preserve">serves as a testament to their dedication and capability in one of the world’s most demanding educational environments.</w:t>
      </w:r>
    </w:p>
    <w:bookmarkEnd w:id="27"/>
    <w:p>
      <w:pPr>
        <w:pStyle w:val="BodyText"/>
      </w:pPr>
      <w:r>
        <w:rPr>
          <w:bCs/>
          <w:b/>
        </w:rPr>
        <w:t xml:space="preserve">Reviewer Name:</w:t>
      </w:r>
      <w:r>
        <w:br/>
      </w:r>
      <w:r>
        <w:t xml:space="preserve">Dr. Li Wei</w:t>
      </w:r>
      <w:r>
        <w:br/>
      </w:r>
      <w:r>
        <w:t xml:space="preserve">Senior Academic Director</w:t>
      </w:r>
    </w:p>
    <w:p>
      <w:pPr>
        <w:pStyle w:val="BodyText"/>
      </w:pPr>
      <w:r>
        <w:rPr>
          <w:bCs/>
          <w:b/>
        </w:rPr>
        <w:t xml:space="preserve">Date:</w:t>
      </w:r>
      <w:r>
        <w:br/>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Shanghai, China</dc:title>
  <dc:creator/>
  <dc:language>en</dc:language>
  <cp:keywords/>
  <dcterms:created xsi:type="dcterms:W3CDTF">2026-10-10T05:09:30Z</dcterms:created>
  <dcterms:modified xsi:type="dcterms:W3CDTF">2026-10-10T05:09:30Z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