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Kinshasa,</w:t>
      </w:r>
      <w:r>
        <w:t xml:space="preserve"> </w:t>
      </w:r>
      <w:r>
        <w:t xml:space="preserve">DR</w:t>
      </w:r>
      <w:r>
        <w:t xml:space="preserve"> </w:t>
      </w:r>
      <w:r>
        <w:t xml:space="preserve">Congo</w:t>
      </w:r>
    </w:p>
    <w:bookmarkStart w:id="21" w:name="peer-review-report"/>
    <w:p>
      <w:pPr>
        <w:pStyle w:val="Heading1"/>
      </w:pPr>
      <w:r>
        <w:t xml:space="preserve">Peer Review Report</w:t>
      </w:r>
    </w:p>
    <w:bookmarkStart w:id="20" w:name="position-education-administrator"/>
    <w:p>
      <w:pPr>
        <w:pStyle w:val="Heading2"/>
      </w:pPr>
      <w:r>
        <w:t xml:space="preserve">Position: Education Administrator</w:t>
      </w:r>
    </w:p>
    <w:p>
      <w:pPr>
        <w:pStyle w:val="FirstParagraph"/>
      </w:pPr>
      <w:r>
        <w:t xml:space="preserve">Location:</w:t>
      </w:r>
      <w:r>
        <w:t xml:space="preserve"> </w:t>
      </w:r>
      <w:r>
        <w:t xml:space="preserve">Kinshasa, Democratic Republic of the Congo</w:t>
      </w:r>
    </w:p>
    <w:p>
      <w:pPr>
        <w:pStyle w:val="BodyText"/>
      </w:pPr>
      <w:r>
        <w:t xml:space="preserve">Review Period:</w:t>
      </w:r>
      <w:r>
        <w:t xml:space="preserve"> </w:t>
      </w:r>
      <w:r>
        <w:t xml:space="preserve">January 2024 – December 2024</w:t>
      </w:r>
    </w:p>
    <w:p>
      <w:pPr>
        <w:pStyle w:val="BodyText"/>
      </w:pPr>
      <w:r>
        <w:t xml:space="preserve">Date of Report:</w:t>
      </w:r>
      <w:r>
        <w:t xml:space="preserve"> </w:t>
      </w:r>
      <w:r>
        <w:t xml:space="preserve">January 15, 2025</w:t>
      </w:r>
    </w:p>
    <w:p>
      <w:pPr>
        <w:pStyle w:val="BodyText"/>
      </w:pPr>
      <w:r>
        <w:t xml:space="preserve">Review Panel:</w:t>
      </w:r>
      <w:r>
        <w:t xml:space="preserve"> </w:t>
      </w:r>
      <w:r>
        <w:t xml:space="preserve">Regional Education Oversight Committee</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performance, leadership capabilities, and strategic impact of the</w:t>
      </w:r>
      <w:r>
        <w:t xml:space="preserve"> </w:t>
      </w:r>
      <w:r>
        <w:rPr>
          <w:bCs/>
          <w:b/>
        </w:rPr>
        <w:t xml:space="preserve">Education Administrator</w:t>
      </w:r>
      <w:r>
        <w:t xml:space="preserve"> </w:t>
      </w:r>
      <w:r>
        <w:t xml:space="preserve">assigned to the Kinshasa metropolitan district. The review was conducted by a panel of senior educational leaders and policy experts familiar with the unique challenges and opportunities within the</w:t>
      </w:r>
      <w:r>
        <w:t xml:space="preserve"> </w:t>
      </w:r>
      <w:r>
        <w:rPr>
          <w:bCs/>
          <w:b/>
        </w:rPr>
        <w:t xml:space="preserve">DR Congo Kinshasa</w:t>
      </w:r>
      <w:r>
        <w:t xml:space="preserve"> </w:t>
      </w:r>
      <w:r>
        <w:t xml:space="preserve">educational landscape. The primary objective of this assessment is to ensure alignment with national educational standards, improve institutional efficiency, and foster sustainable development in local schools.</w:t>
      </w:r>
    </w:p>
    <w:p>
      <w:pPr>
        <w:pStyle w:val="BodyText"/>
      </w:pPr>
      <w:r>
        <w:t xml:space="preserve">The subject has demonstrated a commendable commitment to educational reform amidst significant infrastructural and logistical constraints. However, the review identifies critical areas requiring immediate attention, particularly regarding resource allocation transparency and teacher retention strategies. Overall, the administrator is rated as "Proficient with Areas for Improvement," reflecting a solid foundation in administrative duties but a need for enhanced strategic innovation.</w:t>
      </w:r>
    </w:p>
    <w:bookmarkEnd w:id="22"/>
    <w:bookmarkStart w:id="23" w:name="contextual-background"/>
    <w:p>
      <w:pPr>
        <w:pStyle w:val="Heading2"/>
      </w:pPr>
      <w:r>
        <w:t xml:space="preserve">2. Contextual Background</w:t>
      </w:r>
    </w:p>
    <w:p>
      <w:pPr>
        <w:pStyle w:val="FirstParagraph"/>
      </w:pPr>
      <w:r>
        <w:t xml:space="preserve">Operating as an</w:t>
      </w:r>
      <w:r>
        <w:t xml:space="preserve"> </w:t>
      </w:r>
      <w:r>
        <w:rPr>
          <w:bCs/>
          <w:b/>
        </w:rPr>
        <w:t xml:space="preserve">Education Administrator</w:t>
      </w:r>
      <w:r>
        <w:t xml:space="preserve"> </w:t>
      </w:r>
      <w:r>
        <w:t xml:space="preserve">in</w:t>
      </w:r>
      <w:r>
        <w:t xml:space="preserve"> </w:t>
      </w:r>
      <w:r>
        <w:rPr>
          <w:bCs/>
          <w:b/>
        </w:rPr>
        <w:t xml:space="preserve">DR Congo Kinshasa</w:t>
      </w:r>
      <w:r>
        <w:t xml:space="preserve"> </w:t>
      </w:r>
      <w:r>
        <w:t xml:space="preserve">presents a complex set of challenges. The city is characterized by rapid urbanization, a diverse socio-economic population, and varying levels of access to quality education. The administrator is tasked with overseeing a network of public and private institutions, ensuring compliance with the Ministry of National Education's directives, and bridging the gap between policy formulation and classroom reality.</w:t>
      </w:r>
    </w:p>
    <w:p>
      <w:pPr>
        <w:pStyle w:val="BodyText"/>
      </w:pPr>
      <w:r>
        <w:t xml:space="preserve">This</w:t>
      </w:r>
      <w:r>
        <w:t xml:space="preserve"> </w:t>
      </w:r>
      <w:r>
        <w:rPr>
          <w:bCs/>
          <w:b/>
        </w:rPr>
        <w:t xml:space="preserve">Peer Review Report</w:t>
      </w:r>
      <w:r>
        <w:t xml:space="preserve"> </w:t>
      </w:r>
      <w:r>
        <w:t xml:space="preserve">takes into account the specific environmental factors of Kinshasa, including electricity instability, transportation logistics, and the high demand for educational resources. The evaluation criteria were adapted to reflect these realities, focusing on resilience, community engagement, and pragmatic problem-solving rather than solely on theoretical metrics.</w:t>
      </w:r>
    </w:p>
    <w:bookmarkEnd w:id="23"/>
    <w:bookmarkStart w:id="24" w:name="performance-evaluation-criteria"/>
    <w:p>
      <w:pPr>
        <w:pStyle w:val="Heading2"/>
      </w:pPr>
      <w:r>
        <w:t xml:space="preserve">3. Performance Evaluation Criteria</w:t>
      </w:r>
    </w:p>
    <w:p>
      <w:pPr>
        <w:pStyle w:val="FirstParagraph"/>
      </w:pPr>
      <w:r>
        <w:t xml:space="preserve">The performance of the</w:t>
      </w:r>
      <w:r>
        <w:t xml:space="preserve"> </w:t>
      </w:r>
      <w:r>
        <w:rPr>
          <w:bCs/>
          <w:b/>
        </w:rPr>
        <w:t xml:space="preserve">Education Administrator</w:t>
      </w:r>
      <w:r>
        <w:t xml:space="preserve"> </w:t>
      </w:r>
      <w:r>
        <w:t xml:space="preserve">was assessed across five key domains. Each domain was scored on a scale of 1 to 5, where 5 represents exceptional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Performance Domain</w:t>
            </w:r>
          </w:p>
        </w:tc>
        <w:tc>
          <w:tcPr/>
          <w:p>
            <w:pPr>
              <w:pStyle w:val="Compact"/>
              <w:jc w:val="left"/>
            </w:pPr>
            <w:r>
              <w:t xml:space="preserve">Score (1-5)</w:t>
            </w:r>
          </w:p>
        </w:tc>
        <w:tc>
          <w:tcPr/>
          <w:p>
            <w:pPr>
              <w:pStyle w:val="Compact"/>
              <w:jc w:val="left"/>
            </w:pPr>
            <w:r>
              <w:t xml:space="preserve">Assessment Summary</w:t>
            </w:r>
          </w:p>
        </w:tc>
      </w:tr>
      <w:tr>
        <w:tc>
          <w:tcPr/>
          <w:p>
            <w:pPr>
              <w:pStyle w:val="Compact"/>
              <w:jc w:val="left"/>
            </w:pPr>
            <w:r>
              <w:t xml:space="preserve">Strategic Leadership &amp; Vision</w:t>
            </w:r>
          </w:p>
        </w:tc>
        <w:tc>
          <w:tcPr/>
          <w:p>
            <w:pPr>
              <w:pStyle w:val="Compact"/>
              <w:jc w:val="left"/>
            </w:pPr>
            <w:r>
              <w:t xml:space="preserve">4</w:t>
            </w:r>
          </w:p>
        </w:tc>
        <w:tc>
          <w:tcPr/>
          <w:p>
            <w:pPr>
              <w:pStyle w:val="Compact"/>
              <w:jc w:val="left"/>
            </w:pPr>
            <w:r>
              <w:t xml:space="preserve">Strong alignment with national goals; clear communication of vision to stakeholders.</w:t>
            </w:r>
          </w:p>
        </w:tc>
      </w:tr>
      <w:tr>
        <w:tc>
          <w:tcPr/>
          <w:p>
            <w:pPr>
              <w:pStyle w:val="Compact"/>
              <w:jc w:val="left"/>
            </w:pPr>
            <w:r>
              <w:t xml:space="preserve">Resource Management &amp; Logistics</w:t>
            </w:r>
          </w:p>
        </w:tc>
        <w:tc>
          <w:tcPr/>
          <w:p>
            <w:pPr>
              <w:pStyle w:val="Compact"/>
              <w:jc w:val="left"/>
            </w:pPr>
            <w:r>
              <w:t xml:space="preserve">3</w:t>
            </w:r>
          </w:p>
        </w:tc>
        <w:tc>
          <w:tcPr/>
          <w:p>
            <w:pPr>
              <w:pStyle w:val="Compact"/>
              <w:jc w:val="left"/>
            </w:pPr>
            <w:r>
              <w:t xml:space="preserve">Adequate management of funds; however, delays in material distribution to remote Kinshasa zones.</w:t>
            </w:r>
          </w:p>
        </w:tc>
      </w:tr>
      <w:tr>
        <w:tc>
          <w:tcPr/>
          <w:p>
            <w:pPr>
              <w:pStyle w:val="Compact"/>
              <w:jc w:val="left"/>
            </w:pPr>
            <w:r>
              <w:t xml:space="preserve">Teacher Development &amp; Support</w:t>
            </w:r>
          </w:p>
        </w:tc>
        <w:tc>
          <w:tcPr/>
          <w:p>
            <w:pPr>
              <w:pStyle w:val="Compact"/>
              <w:jc w:val="left"/>
            </w:pPr>
            <w:r>
              <w:t xml:space="preserve">4</w:t>
            </w:r>
          </w:p>
        </w:tc>
        <w:tc>
          <w:tcPr/>
          <w:p>
            <w:pPr>
              <w:pStyle w:val="Compact"/>
              <w:jc w:val="left"/>
            </w:pPr>
            <w:r>
              <w:t xml:space="preserve">Successful implementation of training workshops; improved teacher morale.</w:t>
            </w:r>
          </w:p>
        </w:tc>
      </w:tr>
      <w:tr>
        <w:tc>
          <w:tcPr/>
          <w:p>
            <w:pPr>
              <w:pStyle w:val="Compact"/>
              <w:jc w:val="left"/>
            </w:pPr>
            <w:r>
              <w:t xml:space="preserve">Community &amp; Stakeholder Engagement</w:t>
            </w:r>
          </w:p>
        </w:tc>
        <w:tc>
          <w:tcPr/>
          <w:p>
            <w:pPr>
              <w:pStyle w:val="Compact"/>
              <w:jc w:val="left"/>
            </w:pPr>
            <w:r>
              <w:t xml:space="preserve">5</w:t>
            </w:r>
          </w:p>
        </w:tc>
        <w:tc>
          <w:tcPr/>
          <w:p>
            <w:pPr>
              <w:pStyle w:val="Compact"/>
              <w:jc w:val="left"/>
            </w:pPr>
            <w:r>
              <w:t xml:space="preserve">Excellent collaboration with local community leaders and NGOs in Kinshasa.</w:t>
            </w:r>
          </w:p>
        </w:tc>
      </w:tr>
      <w:tr>
        <w:tc>
          <w:tcPr/>
          <w:p>
            <w:pPr>
              <w:pStyle w:val="Compact"/>
              <w:jc w:val="left"/>
            </w:pPr>
            <w:r>
              <w:t xml:space="preserve">Data-Driven Decision Making</w:t>
            </w:r>
          </w:p>
        </w:tc>
        <w:tc>
          <w:tcPr/>
          <w:p>
            <w:pPr>
              <w:pStyle w:val="Compact"/>
              <w:jc w:val="left"/>
            </w:pPr>
            <w:r>
              <w:t xml:space="preserve">2</w:t>
            </w:r>
          </w:p>
        </w:tc>
        <w:tc>
          <w:tcPr/>
          <w:p>
            <w:pPr>
              <w:pStyle w:val="Compact"/>
              <w:jc w:val="left"/>
            </w:pPr>
            <w:r>
              <w:t xml:space="preserve">Limited use of student performance data to inform policy adjustments.</w:t>
            </w:r>
          </w:p>
        </w:tc>
      </w:tr>
    </w:tbl>
    <w:bookmarkEnd w:id="24"/>
    <w:bookmarkStart w:id="30" w:name="detailed-analysis"/>
    <w:p>
      <w:pPr>
        <w:pStyle w:val="Heading2"/>
      </w:pPr>
      <w:r>
        <w:t xml:space="preserve">4. Detailed Analysis</w:t>
      </w:r>
    </w:p>
    <w:bookmarkStart w:id="25" w:name="strategic-leadership"/>
    <w:p>
      <w:pPr>
        <w:pStyle w:val="Heading3"/>
      </w:pPr>
      <w:r>
        <w:t xml:space="preserve">4.1 Strategic Leadership</w:t>
      </w:r>
    </w:p>
    <w:p>
      <w:pPr>
        <w:pStyle w:val="FirstParagraph"/>
      </w:pPr>
      <w:r>
        <w:t xml:space="preserve">The</w:t>
      </w:r>
      <w:r>
        <w:t xml:space="preserve"> </w:t>
      </w:r>
      <w:r>
        <w:rPr>
          <w:bCs/>
          <w:b/>
        </w:rPr>
        <w:t xml:space="preserve">Education Administrator</w:t>
      </w:r>
      <w:r>
        <w:t xml:space="preserve"> </w:t>
      </w:r>
      <w:r>
        <w:t xml:space="preserve">has shown a clear understanding of the educational priorities in</w:t>
      </w:r>
      <w:r>
        <w:t xml:space="preserve"> </w:t>
      </w:r>
      <w:r>
        <w:rPr>
          <w:bCs/>
          <w:b/>
        </w:rPr>
        <w:t xml:space="preserve">DR Congo Kinshasa</w:t>
      </w:r>
      <w:r>
        <w:t xml:space="preserve">. They have successfully navigated bureaucratic hurdles to implement new curriculum guidelines. Their ability to maintain order and direction during periods of political or social unrest in the city is noteworthy. The administrator’s leadership style is inclusive, encouraging input from school principals and local educators.</w:t>
      </w:r>
    </w:p>
    <w:bookmarkEnd w:id="25"/>
    <w:bookmarkStart w:id="26" w:name="resource-management"/>
    <w:p>
      <w:pPr>
        <w:pStyle w:val="Heading3"/>
      </w:pPr>
      <w:r>
        <w:t xml:space="preserve">4.2 Resource Management</w:t>
      </w:r>
    </w:p>
    <w:p>
      <w:pPr>
        <w:pStyle w:val="FirstParagraph"/>
      </w:pPr>
      <w:r>
        <w:t xml:space="preserve">While financial oversight is generally sound, the distribution of educational materials remains inconsistent. Schools in peripheral areas of Kinshasa reported delays in receiving textbooks and supplies. The</w:t>
      </w:r>
      <w:r>
        <w:t xml:space="preserve"> </w:t>
      </w:r>
      <w:r>
        <w:rPr>
          <w:bCs/>
          <w:b/>
        </w:rPr>
        <w:t xml:space="preserve">Peer Review Report</w:t>
      </w:r>
      <w:r>
        <w:t xml:space="preserve"> </w:t>
      </w:r>
      <w:r>
        <w:t xml:space="preserve">highlights that the administrator must develop more robust supply chain protocols to ensure equitable access to resources across all districts.</w:t>
      </w:r>
    </w:p>
    <w:bookmarkEnd w:id="26"/>
    <w:bookmarkStart w:id="27" w:name="teacher-development"/>
    <w:p>
      <w:pPr>
        <w:pStyle w:val="Heading3"/>
      </w:pPr>
      <w:r>
        <w:t xml:space="preserve">4.3 Teacher Development</w:t>
      </w:r>
    </w:p>
    <w:p>
      <w:pPr>
        <w:pStyle w:val="FirstParagraph"/>
      </w:pPr>
      <w:r>
        <w:t xml:space="preserve">One of the standout achievements of this</w:t>
      </w:r>
      <w:r>
        <w:t xml:space="preserve"> </w:t>
      </w:r>
      <w:r>
        <w:rPr>
          <w:bCs/>
          <w:b/>
        </w:rPr>
        <w:t xml:space="preserve">Education Administrator</w:t>
      </w:r>
      <w:r>
        <w:t xml:space="preserve"> </w:t>
      </w:r>
      <w:r>
        <w:t xml:space="preserve">is the focus on professional development. Recognizing the high turnover rate of teachers in Kinshasa, they initiated mentorship programs and continuous training sessions. This has resulted in a measurable improvement in teaching quality and a slight reduction in staff attrition.</w:t>
      </w:r>
    </w:p>
    <w:bookmarkEnd w:id="27"/>
    <w:bookmarkStart w:id="28" w:name="community-engagement"/>
    <w:p>
      <w:pPr>
        <w:pStyle w:val="Heading3"/>
      </w:pPr>
      <w:r>
        <w:t xml:space="preserve">4.4 Community Engagement</w:t>
      </w:r>
    </w:p>
    <w:p>
      <w:pPr>
        <w:pStyle w:val="FirstParagraph"/>
      </w:pPr>
      <w:r>
        <w:t xml:space="preserve">In the context of</w:t>
      </w:r>
      <w:r>
        <w:t xml:space="preserve"> </w:t>
      </w:r>
      <w:r>
        <w:rPr>
          <w:bCs/>
          <w:b/>
        </w:rPr>
        <w:t xml:space="preserve">DR Congo Kinshasa</w:t>
      </w:r>
      <w:r>
        <w:t xml:space="preserve">, community support is vital for school success. The administrator has excelled in building partnerships with local religious organizations, businesses, and international NGOs. These collaborations have facilitated infrastructure repairs and scholarship programs for underprivileged students.</w:t>
      </w:r>
    </w:p>
    <w:bookmarkEnd w:id="28"/>
    <w:bookmarkStart w:id="29" w:name="data-utilization"/>
    <w:p>
      <w:pPr>
        <w:pStyle w:val="Heading3"/>
      </w:pPr>
      <w:r>
        <w:t xml:space="preserve">4.5 Data Utilization</w:t>
      </w:r>
    </w:p>
    <w:p>
      <w:pPr>
        <w:pStyle w:val="FirstParagraph"/>
      </w:pPr>
      <w:r>
        <w:t xml:space="preserve">A significant weakness identified in this</w:t>
      </w:r>
      <w:r>
        <w:t xml:space="preserve"> </w:t>
      </w:r>
      <w:r>
        <w:rPr>
          <w:bCs/>
          <w:b/>
        </w:rPr>
        <w:t xml:space="preserve">Peer Review Report</w:t>
      </w:r>
      <w:r>
        <w:t xml:space="preserve"> </w:t>
      </w:r>
      <w:r>
        <w:t xml:space="preserve">is the underutilization of data. The administrator relies heavily on anecdotal evidence rather than systematic analysis of student performance metrics. To improve educational outcomes, there must be a shift towards data-driven strategies that identify learning gaps early and allocate resources accordingly.</w:t>
      </w:r>
    </w:p>
    <w:bookmarkEnd w:id="29"/>
    <w:bookmarkEnd w:id="30"/>
    <w:bookmarkStart w:id="33" w:name="recommendations"/>
    <w:p>
      <w:pPr>
        <w:pStyle w:val="Heading2"/>
      </w:pPr>
      <w:r>
        <w:t xml:space="preserve">5. Recommendations</w:t>
      </w:r>
    </w:p>
    <w:bookmarkStart w:id="31" w:name="immediate-actions-required"/>
    <w:p>
      <w:pPr>
        <w:pStyle w:val="Heading3"/>
      </w:pPr>
      <w:r>
        <w:t xml:space="preserve">Immediate Actions Required:</w:t>
      </w:r>
    </w:p>
    <w:p>
      <w:pPr>
        <w:numPr>
          <w:ilvl w:val="0"/>
          <w:numId w:val="1001"/>
        </w:numPr>
        <w:pStyle w:val="Compact"/>
      </w:pPr>
      <w:r>
        <w:rPr>
          <w:bCs/>
          <w:b/>
        </w:rPr>
        <w:t xml:space="preserve">Enhance Data Systems:</w:t>
      </w:r>
      <w:r>
        <w:t xml:space="preserve"> </w:t>
      </w:r>
      <w:r>
        <w:t xml:space="preserve">Implement a digital tracking system for student performance and resource allocation to ensure transparency and efficiency.</w:t>
      </w:r>
    </w:p>
    <w:p>
      <w:pPr>
        <w:numPr>
          <w:ilvl w:val="0"/>
          <w:numId w:val="1001"/>
        </w:numPr>
        <w:pStyle w:val="Compact"/>
      </w:pPr>
      <w:r>
        <w:rPr>
          <w:bCs/>
          <w:b/>
        </w:rPr>
        <w:t xml:space="preserve">Optimize Logistics:</w:t>
      </w:r>
      <w:r>
        <w:t xml:space="preserve"> </w:t>
      </w:r>
      <w:r>
        <w:t xml:space="preserve">Establish a dedicated logistics team to manage the distribution of materials to all zones of Kinshasa, reducing delays.</w:t>
      </w:r>
    </w:p>
    <w:p>
      <w:pPr>
        <w:numPr>
          <w:ilvl w:val="0"/>
          <w:numId w:val="1001"/>
        </w:numPr>
        <w:pStyle w:val="Compact"/>
      </w:pPr>
      <w:r>
        <w:rPr>
          <w:bCs/>
          <w:b/>
        </w:rPr>
        <w:t xml:space="preserve">Strengthen Accountability:</w:t>
      </w:r>
      <w:r>
        <w:t xml:space="preserve"> </w:t>
      </w:r>
      <w:r>
        <w:t xml:space="preserve">Introduce regular audits of school-level resource usage to prevent mismanagement.</w:t>
      </w:r>
    </w:p>
    <w:bookmarkEnd w:id="31"/>
    <w:bookmarkStart w:id="32" w:name="long-term-strategic-goals"/>
    <w:p>
      <w:pPr>
        <w:pStyle w:val="Heading3"/>
      </w:pPr>
      <w:r>
        <w:t xml:space="preserve">Long-Term Strategic Goals:</w:t>
      </w:r>
    </w:p>
    <w:p>
      <w:pPr>
        <w:numPr>
          <w:ilvl w:val="0"/>
          <w:numId w:val="1002"/>
        </w:numPr>
        <w:pStyle w:val="Compact"/>
      </w:pPr>
      <w:r>
        <w:rPr>
          <w:bCs/>
          <w:b/>
        </w:rPr>
        <w:t xml:space="preserve">Professional Development:</w:t>
      </w:r>
      <w:r>
        <w:t xml:space="preserve"> </w:t>
      </w:r>
      <w:r>
        <w:t xml:space="preserve">Continue and expand teacher training programs, focusing on modern pedagogical techniques.</w:t>
      </w:r>
    </w:p>
    <w:p>
      <w:pPr>
        <w:numPr>
          <w:ilvl w:val="0"/>
          <w:numId w:val="1002"/>
        </w:numPr>
        <w:pStyle w:val="Compact"/>
      </w:pPr>
      <w:r>
        <w:rPr>
          <w:bCs/>
          <w:b/>
        </w:rPr>
        <w:t xml:space="preserve">Community Partnerships:</w:t>
      </w:r>
      <w:r>
        <w:t xml:space="preserve"> </w:t>
      </w:r>
      <w:r>
        <w:t xml:space="preserve">Formalize agreements with local stakeholders to create sustainable funding models for school infrastructure.</w:t>
      </w:r>
    </w:p>
    <w:p>
      <w:pPr>
        <w:numPr>
          <w:ilvl w:val="0"/>
          <w:numId w:val="1002"/>
        </w:numPr>
        <w:pStyle w:val="Compact"/>
      </w:pPr>
      <w:r>
        <w:rPr>
          <w:bCs/>
          <w:b/>
        </w:rPr>
        <w:t xml:space="preserve">Policy Advocacy:</w:t>
      </w:r>
      <w:r>
        <w:t xml:space="preserve"> </w:t>
      </w:r>
      <w:r>
        <w:t xml:space="preserve">Use data collected to advocate for increased national funding and policy reforms tailored to the needs of Kinshasa’s urban education sector.</w:t>
      </w:r>
    </w:p>
    <w:bookmarkEnd w:id="32"/>
    <w:bookmarkEnd w:id="33"/>
    <w:bookmarkStart w:id="34" w:name="conclusion"/>
    <w:p>
      <w:pPr>
        <w:pStyle w:val="Heading2"/>
      </w:pPr>
      <w:r>
        <w:t xml:space="preserve">6.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Education Administrator</w:t>
      </w:r>
      <w:r>
        <w:t xml:space="preserve"> </w:t>
      </w:r>
      <w:r>
        <w:t xml:space="preserve">in</w:t>
      </w:r>
      <w:r>
        <w:t xml:space="preserve"> </w:t>
      </w:r>
      <w:r>
        <w:rPr>
          <w:bCs/>
          <w:b/>
        </w:rPr>
        <w:t xml:space="preserve">DR Congo Kinshasa</w:t>
      </w:r>
      <w:r>
        <w:t xml:space="preserve"> </w:t>
      </w:r>
      <w:r>
        <w:t xml:space="preserve">is performing at a competent level, with notable strengths in leadership and community engagement. However, to achieve excellence and drive meaningful educational reform, significant improvements are needed in resource logistics and data-driven decision-making. By addressing these areas, the administrator can better serve the educational needs of Kinshasa’s growing population and contribute to the broader development goals of the Democratic Republic of the Congo.</w:t>
      </w:r>
    </w:p>
    <w:bookmarkEnd w:id="34"/>
    <w:p>
      <w:pPr>
        <w:pStyle w:val="BodyText"/>
      </w:pPr>
      <w:r>
        <w:rPr>
          <w:bCs/>
          <w:b/>
        </w:rPr>
        <w:t xml:space="preserve">Prepared by:</w:t>
      </w:r>
      <w:r>
        <w:t xml:space="preserve"> </w:t>
      </w:r>
      <w:r>
        <w:t xml:space="preserve">Regional Education Oversight Committee</w:t>
      </w:r>
      <w:r>
        <w:br/>
      </w:r>
      <w:r>
        <w:rPr>
          <w:bCs/>
          <w:b/>
        </w:rPr>
        <w:t xml:space="preserve">Document Classification:</w:t>
      </w:r>
      <w:r>
        <w:t xml:space="preserve"> </w:t>
      </w:r>
      <w:r>
        <w:t xml:space="preserve">Internal Use Only</w:t>
      </w:r>
      <w:r>
        <w:br/>
      </w:r>
      <w:r>
        <w:rPr>
          <w:bCs/>
          <w:b/>
        </w:rPr>
        <w:t xml:space="preserve">Location:</w:t>
      </w:r>
      <w:r>
        <w:t xml:space="preserve"> </w:t>
      </w:r>
      <w:r>
        <w:t xml:space="preserve">Kinshasa, DR Congo</w:t>
      </w:r>
      <w:r>
        <w:br/>
      </w:r>
      <w:r>
        <w:t xml:space="preserve">© 2025 Education Quality Assurance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Kinshasa, DR Congo</dc:title>
  <dc:creator/>
  <dc:language>en</dc:language>
  <cp:keywords/>
  <dcterms:created xsi:type="dcterms:W3CDTF">2026-10-10T02:42:40Z</dcterms:created>
  <dcterms:modified xsi:type="dcterms:W3CDTF">2026-10-10T02:42:40Z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