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 Senior Education Consultant</w:t>
      </w:r>
    </w:p>
    <w:bookmarkEnd w:id="20"/>
    <w:bookmarkStart w:id="21" w:name="introduction"/>
    <w:p>
      <w:pPr>
        <w:pStyle w:val="Heading2"/>
      </w:pPr>
      <w:r>
        <w:t xml:space="preserve">1. Introduction</w:t>
      </w:r>
    </w:p>
    <w:p>
      <w:pPr>
        <w:pStyle w:val="FirstParagraph"/>
      </w:pPr>
      <w:r>
        <w:t xml:space="preserve">This Peer Review Report evaluates the performance and contributions of an Education Administrator based in Frankfurt, Germany. The role of an Education Administrator is pivotal in ensuring the smooth operation of educational institutions, aligning with both local and national educational standards. This report aims to provide a comprehensive assessment of the administrator's effectiveness, leadership skills, and adherence to best practices in the context of Frankfurt's diverse educational landscape.</w:t>
      </w:r>
    </w:p>
    <w:bookmarkEnd w:id="21"/>
    <w:bookmarkStart w:id="22" w:name="background-and-context"/>
    <w:p>
      <w:pPr>
        <w:pStyle w:val="Heading2"/>
      </w:pPr>
      <w:r>
        <w:t xml:space="preserve">2. Background and Context</w:t>
      </w:r>
    </w:p>
    <w:p>
      <w:pPr>
        <w:pStyle w:val="FirstParagraph"/>
      </w:pPr>
      <w:r>
        <w:t xml:space="preserve">Frankfurt, Germany, is a vibrant city known for its multicultural environment and robust educational system. The Education Administrator operates within a framework that emphasizes inclusivity, innovation, and high academic standards. The role involves managing administrative tasks, coordinating with stakeholders, and implementing policies that support student success and institutional growth.</w:t>
      </w:r>
    </w:p>
    <w:p>
      <w:pPr>
        <w:pStyle w:val="BodyText"/>
      </w:pPr>
      <w:r>
        <w:t xml:space="preserve">The review focuses on the administrator's ability to navigate the complexities of the German education system, particularly in a city like Frankfurt, where there is a significant demand for bilingual and internationally oriented educational programs.</w:t>
      </w:r>
    </w:p>
    <w:bookmarkEnd w:id="22"/>
    <w:bookmarkStart w:id="26" w:name="Xbb26808147f065f46c7f64e861c9d159978a214"/>
    <w:p>
      <w:pPr>
        <w:pStyle w:val="Heading2"/>
      </w:pPr>
      <w:r>
        <w:t xml:space="preserve">3. Key Responsibilities and Performance Evaluation</w:t>
      </w:r>
    </w:p>
    <w:p>
      <w:pPr>
        <w:pStyle w:val="FirstParagraph"/>
      </w:pPr>
      <w:r>
        <w:t xml:space="preserve">The Education Administrator's responsibilities are multifaceted, encompassing strategic planning, resource management, and stakeholder engagement. Below is an evaluation of their performance in these key areas:</w:t>
      </w:r>
    </w:p>
    <w:bookmarkStart w:id="23" w:name="X9b016d49afba19337e09f0f69f291f8c218bfb3"/>
    <w:p>
      <w:pPr>
        <w:pStyle w:val="Heading3"/>
      </w:pPr>
      <w:r>
        <w:t xml:space="preserve">3.1 Strategic Planning and Policy Implementation</w:t>
      </w:r>
    </w:p>
    <w:p>
      <w:pPr>
        <w:pStyle w:val="FirstParagraph"/>
      </w:pPr>
      <w:r>
        <w:t xml:space="preserve">The administrator has demonstrated a strong ability to develop and implement strategic plans that align with the goals of the educational institution. They have successfully integrated new policies that enhance student engagement and academic performance. Their proactive approach to policy implementation has been particularly effective in addressing the needs of a diverse student population in Frankfurt.</w:t>
      </w:r>
    </w:p>
    <w:bookmarkEnd w:id="23"/>
    <w:bookmarkStart w:id="24" w:name="resource-management"/>
    <w:p>
      <w:pPr>
        <w:pStyle w:val="Heading3"/>
      </w:pPr>
      <w:r>
        <w:t xml:space="preserve">3.2 Resource Management</w:t>
      </w:r>
    </w:p>
    <w:p>
      <w:pPr>
        <w:pStyle w:val="FirstParagraph"/>
      </w:pPr>
      <w:r>
        <w:t xml:space="preserve">Efficient resource management is crucial for the smooth operation of any educational institution. The administrator has shown exceptional skills in budgeting, allocating resources, and optimizing operational processes. Their efforts have resulted in cost savings and improved resource utilization, contributing to the overall efficiency of the institution.</w:t>
      </w:r>
    </w:p>
    <w:bookmarkEnd w:id="24"/>
    <w:bookmarkStart w:id="25" w:name="stakeholder-engagement"/>
    <w:p>
      <w:pPr>
        <w:pStyle w:val="Heading3"/>
      </w:pPr>
      <w:r>
        <w:t xml:space="preserve">3.3 Stakeholder Engagement</w:t>
      </w:r>
    </w:p>
    <w:p>
      <w:pPr>
        <w:pStyle w:val="FirstParagraph"/>
      </w:pPr>
      <w:r>
        <w:t xml:space="preserve">Effective communication and collaboration with stakeholders are essential for an Education Administrator. The administrator has built strong relationships with teachers, parents, students, and community partners. Their ability to foster a collaborative environment has been instrumental in driving positive change and enhancing the educational experience in Frankfurt.</w:t>
      </w:r>
    </w:p>
    <w:bookmarkEnd w:id="25"/>
    <w:bookmarkEnd w:id="26"/>
    <w:bookmarkStart w:id="27" w:name="strengths-and-achievements"/>
    <w:p>
      <w:pPr>
        <w:pStyle w:val="Heading2"/>
      </w:pPr>
      <w:r>
        <w:t xml:space="preserve">4. Strengths and Achievements</w:t>
      </w:r>
    </w:p>
    <w:p>
      <w:pPr>
        <w:pStyle w:val="FirstParagraph"/>
      </w:pPr>
      <w:r>
        <w:t xml:space="preserve">The Education Administrator has several notable strengths and achievements that contribute to their effectiveness in the role:</w:t>
      </w:r>
    </w:p>
    <w:p>
      <w:pPr>
        <w:numPr>
          <w:ilvl w:val="0"/>
          <w:numId w:val="1001"/>
        </w:numPr>
        <w:pStyle w:val="Compact"/>
      </w:pPr>
      <w:r>
        <w:rPr>
          <w:bCs/>
          <w:b/>
        </w:rPr>
        <w:t xml:space="preserve">Leadership:</w:t>
      </w:r>
      <w:r>
        <w:t xml:space="preserve"> </w:t>
      </w:r>
      <w:r>
        <w:t xml:space="preserve">Demonstrates strong leadership skills, inspiring and motivating staff to achieve common goals.</w:t>
      </w:r>
    </w:p>
    <w:p>
      <w:pPr>
        <w:numPr>
          <w:ilvl w:val="0"/>
          <w:numId w:val="1001"/>
        </w:numPr>
        <w:pStyle w:val="Compact"/>
      </w:pPr>
      <w:r>
        <w:rPr>
          <w:bCs/>
          <w:b/>
        </w:rPr>
        <w:t xml:space="preserve">Innovation:</w:t>
      </w:r>
      <w:r>
        <w:t xml:space="preserve"> </w:t>
      </w:r>
      <w:r>
        <w:t xml:space="preserve">Implements innovative solutions to address challenges and improve educational outcomes.</w:t>
      </w:r>
    </w:p>
    <w:p>
      <w:pPr>
        <w:numPr>
          <w:ilvl w:val="0"/>
          <w:numId w:val="1001"/>
        </w:numPr>
        <w:pStyle w:val="Compact"/>
      </w:pPr>
      <w:r>
        <w:rPr>
          <w:bCs/>
          <w:b/>
        </w:rPr>
        <w:t xml:space="preserve">Cultural Competence:</w:t>
      </w:r>
      <w:r>
        <w:t xml:space="preserve"> </w:t>
      </w:r>
      <w:r>
        <w:t xml:space="preserve">Exhibits a deep understanding of the multicultural context of Frankfurt, ensuring inclusive practices.</w:t>
      </w:r>
    </w:p>
    <w:p>
      <w:pPr>
        <w:numPr>
          <w:ilvl w:val="0"/>
          <w:numId w:val="1001"/>
        </w:numPr>
        <w:pStyle w:val="Compact"/>
      </w:pPr>
      <w:r>
        <w:rPr>
          <w:bCs/>
          <w:b/>
        </w:rPr>
        <w:t xml:space="preserve">Problem-Solving:</w:t>
      </w:r>
      <w:r>
        <w:t xml:space="preserve"> </w:t>
      </w:r>
      <w:r>
        <w:t xml:space="preserve">Effectively resolves issues and conflicts, maintaining a positive and productive work environment.</w:t>
      </w:r>
    </w:p>
    <w:bookmarkEnd w:id="27"/>
    <w:bookmarkStart w:id="28" w:name="areas-for-improvement"/>
    <w:p>
      <w:pPr>
        <w:pStyle w:val="Heading2"/>
      </w:pPr>
      <w:r>
        <w:t xml:space="preserve">5. Areas for Improvement</w:t>
      </w:r>
    </w:p>
    <w:p>
      <w:pPr>
        <w:pStyle w:val="FirstParagraph"/>
      </w:pPr>
      <w:r>
        <w:t xml:space="preserve">While the Education Administrator has performed well in many areas, there are opportunities for further development:</w:t>
      </w:r>
    </w:p>
    <w:p>
      <w:pPr>
        <w:numPr>
          <w:ilvl w:val="0"/>
          <w:numId w:val="1002"/>
        </w:numPr>
        <w:pStyle w:val="Compact"/>
      </w:pPr>
      <w:r>
        <w:rPr>
          <w:bCs/>
          <w:b/>
        </w:rPr>
        <w:t xml:space="preserve">Technology Integration:</w:t>
      </w:r>
      <w:r>
        <w:t xml:space="preserve"> </w:t>
      </w:r>
      <w:r>
        <w:t xml:space="preserve">Enhancing the use of technology in administrative processes could improve efficiency and data management.</w:t>
      </w:r>
    </w:p>
    <w:p>
      <w:pPr>
        <w:numPr>
          <w:ilvl w:val="0"/>
          <w:numId w:val="1002"/>
        </w:numPr>
        <w:pStyle w:val="Compact"/>
      </w:pPr>
      <w:r>
        <w:rPr>
          <w:bCs/>
          <w:b/>
        </w:rPr>
        <w:t xml:space="preserve">Professional Development:</w:t>
      </w:r>
      <w:r>
        <w:t xml:space="preserve"> </w:t>
      </w:r>
      <w:r>
        <w:t xml:space="preserve">Encouraging ongoing professional development for staff could lead to improved teaching practices and student outcomes.</w:t>
      </w:r>
    </w:p>
    <w:p>
      <w:pPr>
        <w:numPr>
          <w:ilvl w:val="0"/>
          <w:numId w:val="1002"/>
        </w:numPr>
        <w:pStyle w:val="Compact"/>
      </w:pPr>
      <w:r>
        <w:rPr>
          <w:bCs/>
          <w:b/>
        </w:rPr>
        <w:t xml:space="preserve">Community Outreach:</w:t>
      </w:r>
      <w:r>
        <w:t xml:space="preserve"> </w:t>
      </w:r>
      <w:r>
        <w:t xml:space="preserve">Expanding community outreach programs could strengthen ties with local organizations and enhance the institution's reputation.</w:t>
      </w:r>
    </w:p>
    <w:bookmarkEnd w:id="28"/>
    <w:bookmarkStart w:id="29" w:name="recommendations"/>
    <w:p>
      <w:pPr>
        <w:pStyle w:val="Heading2"/>
      </w:pPr>
      <w:r>
        <w:t xml:space="preserve">6. Recommendations</w:t>
      </w:r>
    </w:p>
    <w:p>
      <w:pPr>
        <w:pStyle w:val="FirstParagraph"/>
      </w:pPr>
      <w:r>
        <w:t xml:space="preserve">Based on the evaluation, the following recommendations are made to support the continued growth and effectiveness of the Education Administrator:</w:t>
      </w:r>
    </w:p>
    <w:p>
      <w:pPr>
        <w:numPr>
          <w:ilvl w:val="0"/>
          <w:numId w:val="1003"/>
        </w:numPr>
        <w:pStyle w:val="Compact"/>
      </w:pPr>
      <w:r>
        <w:t xml:space="preserve">Invest in technology training and tools to streamline administrative tasks and improve data-driven decision-making.</w:t>
      </w:r>
    </w:p>
    <w:p>
      <w:pPr>
        <w:numPr>
          <w:ilvl w:val="0"/>
          <w:numId w:val="1003"/>
        </w:numPr>
        <w:pStyle w:val="Compact"/>
      </w:pPr>
      <w:r>
        <w:t xml:space="preserve">Develop a comprehensive professional development plan for staff, focusing on innovative teaching methods and cultural competence.</w:t>
      </w:r>
    </w:p>
    <w:p>
      <w:pPr>
        <w:numPr>
          <w:ilvl w:val="0"/>
          <w:numId w:val="1003"/>
        </w:numPr>
        <w:pStyle w:val="Compact"/>
      </w:pPr>
      <w:r>
        <w:t xml:space="preserve">Establish partnerships with local businesses and community organizations to create more opportunities for students and enhance community engagement.</w:t>
      </w:r>
    </w:p>
    <w:bookmarkEnd w:id="29"/>
    <w:bookmarkStart w:id="30" w:name="conclusion"/>
    <w:p>
      <w:pPr>
        <w:pStyle w:val="Heading2"/>
      </w:pPr>
      <w:r>
        <w:t xml:space="preserve">7. Conclusion</w:t>
      </w:r>
    </w:p>
    <w:p>
      <w:pPr>
        <w:pStyle w:val="FirstParagraph"/>
      </w:pPr>
      <w:r>
        <w:t xml:space="preserve">In conclusion, the Education Administrator in Frankfurt, Germany, has demonstrated a high level of competence and dedication in their role. Their contributions have significantly impacted the educational institution, fostering an environment of excellence and inclusivity. By addressing the identified areas for improvement and implementing the recommended strategies, the administrator can continue to drive positive change and achieve even greater success in the future.</w:t>
      </w:r>
    </w:p>
    <w:bookmarkEnd w:id="30"/>
    <w:bookmarkStart w:id="31" w:name="appendices"/>
    <w:p>
      <w:pPr>
        <w:pStyle w:val="Heading2"/>
      </w:pPr>
      <w:r>
        <w:t xml:space="preserve">8. Appendices</w:t>
      </w:r>
    </w:p>
    <w:p>
      <w:pPr>
        <w:pStyle w:val="FirstParagraph"/>
      </w:pPr>
      <w:r>
        <w:rPr>
          <w:bCs/>
          <w:b/>
        </w:rPr>
        <w:t xml:space="preserve">Appendix A:</w:t>
      </w:r>
      <w:r>
        <w:t xml:space="preserve"> </w:t>
      </w:r>
      <w:r>
        <w:t xml:space="preserve">Detailed Performance Metrics</w:t>
      </w:r>
    </w:p>
    <w:p>
      <w:pPr>
        <w:pStyle w:val="BodyText"/>
      </w:pPr>
      <w:r>
        <w:rPr>
          <w:bCs/>
          <w:b/>
        </w:rPr>
        <w:t xml:space="preserve">Appendix B:</w:t>
      </w:r>
      <w:r>
        <w:t xml:space="preserve"> </w:t>
      </w:r>
      <w:r>
        <w:t xml:space="preserve">Stakeholder Feedback Summary</w:t>
      </w:r>
    </w:p>
    <w:p>
      <w:pPr>
        <w:pStyle w:val="BodyText"/>
      </w:pPr>
      <w:r>
        <w:rPr>
          <w:bCs/>
          <w:b/>
        </w:rPr>
        <w:t xml:space="preserve">Appendix C:</w:t>
      </w:r>
      <w:r>
        <w:t xml:space="preserve"> </w:t>
      </w:r>
      <w:r>
        <w:t xml:space="preserve">Strategic Plan Overview</w:t>
      </w:r>
    </w:p>
    <w:bookmarkEnd w:id="31"/>
    <w:p>
      <w:pPr>
        <w:pStyle w:val="BodyText"/>
      </w:pPr>
      <w:r>
        <w:rPr>
          <w:bCs/>
          <w:b/>
        </w:rPr>
        <w:t xml:space="preserve">Note:</w:t>
      </w:r>
      <w:r>
        <w:t xml:space="preserve"> </w:t>
      </w:r>
      <w:r>
        <w:t xml:space="preserve">This Peer Review Report is intended for internal use and should be handled with confidentiality. Any questions or comments regarding this report should be directed to the undersigned.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Frankfurt, Germany</dc:title>
  <dc:creator/>
  <dc:language>en</dc:language>
  <cp:keywords/>
  <dcterms:created xsi:type="dcterms:W3CDTF">2026-10-10T05:10:18Z</dcterms:created>
  <dcterms:modified xsi:type="dcterms:W3CDTF">2026-10-10T05:10:18Z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