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Tehran,</w:t>
      </w:r>
      <w:r>
        <w:t xml:space="preserve"> </w:t>
      </w:r>
      <w:r>
        <w:t xml:space="preserve">Iran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Education Administrator</w:t>
      </w:r>
    </w:p>
    <w:p>
      <w:pPr>
        <w:pStyle w:val="BodyText"/>
      </w:pPr>
      <w:r>
        <w:rPr>
          <w:bCs/>
          <w:b/>
        </w:rPr>
        <w:t xml:space="preserve">Location:</w:t>
      </w:r>
      <w:r>
        <w:t xml:space="preserve"> </w:t>
      </w:r>
      <w:r>
        <w:t xml:space="preserve">Tehran, Iran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Academic Year 1402 (2023-2024)</w:t>
      </w:r>
    </w:p>
    <w:bookmarkEnd w:id="20"/>
    <w:bookmarkStart w:id="21" w:name="executive-summary"/>
    <w:p>
      <w:pPr>
        <w:pStyle w:val="Heading2"/>
      </w:pPr>
      <w:r>
        <w:t xml:space="preserve">1. Executive Summary</w:t>
      </w:r>
    </w:p>
    <w:p>
      <w:pPr>
        <w:pStyle w:val="FirstParagraph"/>
      </w:pPr>
      <w:r>
        <w:t xml:space="preserve">This Peer Review Report has been commissioned to evaluate the administrative performance, strategic leadership, and operational efficiency of the Education Administrator overseeing the designated district within Tehran. As the capital of Iran, Tehran presents a unique educational landscape characterized by high population density, diverse socioeconomic backgrounds, and a strong emphasis on academic excellence. This report assesses how effectively the administrator has navigated these complexities to foster an environment conducive to learning and professional growth for both students and faculty.</w:t>
      </w:r>
    </w:p>
    <w:bookmarkEnd w:id="21"/>
    <w:bookmarkStart w:id="22" w:name="X4a06a75f673b3e64c539c2863fca73a6508492b"/>
    <w:p>
      <w:pPr>
        <w:pStyle w:val="Heading2"/>
      </w:pPr>
      <w:r>
        <w:t xml:space="preserve">2. Contextual Background: The Tehran Educational Landscape</w:t>
      </w:r>
    </w:p>
    <w:p>
      <w:pPr>
        <w:pStyle w:val="FirstParagraph"/>
      </w:pPr>
      <w:r>
        <w:t xml:space="preserve">Managing educational institutions in Tehran requires a nuanced understanding of local cultural dynamics and national educational mandates. The Education Administrator in this context is not merely a manager but a pivotal figure in aligning local school operations with the broader goals of the Ministry of Education in Iran. The review focuses on the administrator's ability to maintain high academic standards while addressing the specific challenges of urban education in Tehran, including resource allocation, teacher retention, and student engagement in a highly competitive academic environment.</w:t>
      </w:r>
    </w:p>
    <w:bookmarkEnd w:id="22"/>
    <w:bookmarkStart w:id="23" w:name="strategic-leadership-and-vision"/>
    <w:p>
      <w:pPr>
        <w:pStyle w:val="Heading2"/>
      </w:pPr>
      <w:r>
        <w:t xml:space="preserve">3. Strategic Leadership and Vision</w:t>
      </w:r>
    </w:p>
    <w:p>
      <w:pPr>
        <w:pStyle w:val="FirstParagraph"/>
      </w:pPr>
      <w:r>
        <w:t xml:space="preserve">The Education Administrator has demonstrated a clear and forward-thinking vision for the schools under their jurisdiction. A key strength identified during this peer review is the administrator's commitment to modernizing pedagogical approaches while respecting the cultural and religious values inherent to the Iranian educational system.</w:t>
      </w:r>
    </w:p>
    <w:p>
      <w:pPr>
        <w:pStyle w:val="BodyText"/>
      </w:pPr>
      <w:r>
        <w:t xml:space="preserve">Specifically, the administrator has successfully initiated programs aimed at integrating technology into the classroom. In a city like Tehran, where access to digital resources is relatively high, the administrator's push for digital literacy has been timely and effective. This strategic move aligns with national goals to prepare students for a technologically advanced future. Furthermore, the administrator has shown strong leadership in crisis management, ensuring continuity of education during periods of disruption, a critical competency for any leader in a major metropolitan hub.</w:t>
      </w:r>
    </w:p>
    <w:bookmarkEnd w:id="23"/>
    <w:bookmarkStart w:id="24" w:name="Xbc1b2168ae09984648c4b0567d000aadde8df59"/>
    <w:p>
      <w:pPr>
        <w:pStyle w:val="Heading2"/>
      </w:pPr>
      <w:r>
        <w:t xml:space="preserve">4. Operational Efficiency and Resource Management</w:t>
      </w:r>
    </w:p>
    <w:p>
      <w:pPr>
        <w:pStyle w:val="FirstParagraph"/>
      </w:pPr>
      <w:r>
        <w:t xml:space="preserve">Operational efficiency is a cornerstone of effective educational administration. The review highlights the Education Administrator's proficiency in managing budgets and resources within the constraints of the public sector in Iran. The administrator has implemented transparent procurement processes and optimized the allocation of funds to ensure that schools in less affluent areas of Tehran receive equitable support.</w:t>
      </w:r>
    </w:p>
    <w:p>
      <w:pPr>
        <w:pStyle w:val="BodyText"/>
      </w:pPr>
      <w:r>
        <w:t xml:space="preserve">Infrastructure maintenance is another area of focus. Given the age of many educational facilities in Tehran, the administrator's proactive approach to facility upgrades and safety compliance is commendable. By prioritizing the physical learning environment, the administrator has contributed to a safer and more conducive atmosphere for students and staff alike.</w:t>
      </w:r>
    </w:p>
    <w:bookmarkEnd w:id="24"/>
    <w:bookmarkStart w:id="25" w:name="X19c8cfcf6fc15ab7b93e392623c0e3d7ffc168d"/>
    <w:p>
      <w:pPr>
        <w:pStyle w:val="Heading2"/>
      </w:pPr>
      <w:r>
        <w:t xml:space="preserve">5. Faculty Development and Stakeholder Engagement</w:t>
      </w:r>
    </w:p>
    <w:p>
      <w:pPr>
        <w:pStyle w:val="FirstParagraph"/>
      </w:pPr>
      <w:r>
        <w:t xml:space="preserve">The success of any educational system relies heavily on the quality of its teachers. This Peer Review Report notes that the Education Administrator has placed a significant emphasis on professional development. Regular workshops and training sessions have been organized to keep faculty members updated on the latest educational methodologies and curriculum changes mandated by the national board.</w:t>
      </w:r>
    </w:p>
    <w:p>
      <w:pPr>
        <w:pStyle w:val="BodyText"/>
      </w:pPr>
      <w:r>
        <w:t xml:space="preserve">Stakeholder engagement has also been a priority. The administrator has fostered strong relationships with parents, community leaders, and local government officials in Tehran. By establishing open channels of communication, the administrator has built a network of support that enhances the reputation of the schools and encourages community involvement in educational outcomes. This collaborative approach is essential for addressing the diverse needs of Tehran's student population.</w:t>
      </w:r>
    </w:p>
    <w:bookmarkEnd w:id="25"/>
    <w:bookmarkStart w:id="26" w:name="areas-for-improvement"/>
    <w:p>
      <w:pPr>
        <w:pStyle w:val="Heading2"/>
      </w:pPr>
      <w:r>
        <w:t xml:space="preserve">6. Areas for Improvement</w:t>
      </w:r>
    </w:p>
    <w:p>
      <w:pPr>
        <w:pStyle w:val="FirstParagraph"/>
      </w:pPr>
      <w:r>
        <w:t xml:space="preserve">While the performance of the Education Administrator is largely positive, this review identifies areas for further development. First, there is a need to enhance data-driven decision-making. While qualitative feedback is strong, the integration of comprehensive quantitative data analytics could provide deeper insights into student performance trends and resource utilization.</w:t>
      </w:r>
    </w:p>
    <w:p>
      <w:pPr>
        <w:pStyle w:val="BodyText"/>
      </w:pPr>
      <w:r>
        <w:t xml:space="preserve">Second, the administrator should focus on expanding extracurricular programs. In a competitive city like Tehran, students benefit greatly from opportunities in arts, sports, and sciences beyond the standard curriculum. Increasing investment in these areas would help in holistic student development and reduce academic pressure.</w:t>
      </w:r>
    </w:p>
    <w:bookmarkEnd w:id="26"/>
    <w:bookmarkStart w:id="27" w:name="conclusion"/>
    <w:p>
      <w:pPr>
        <w:pStyle w:val="Heading2"/>
      </w:pPr>
      <w:r>
        <w:t xml:space="preserve">7. Conclusion</w:t>
      </w:r>
    </w:p>
    <w:p>
      <w:pPr>
        <w:pStyle w:val="FirstParagraph"/>
      </w:pPr>
      <w:r>
        <w:t xml:space="preserve">In conclusion, this Peer Review Report affirms that the Education Administrator in Tehran is performing at a high level of competence and dedication. Their ability to balance national educational standards with local needs, coupled with their strategic vision and operational efficiency, makes them a valuable asset to the educational community in Iran. The recommendations provided in this document are intended to support further growth and excellence in their role.</w:t>
      </w:r>
    </w:p>
    <w:bookmarkEnd w:id="27"/>
    <w:p>
      <w:pPr>
        <w:pStyle w:val="BodyText"/>
      </w:pPr>
      <w:r>
        <w:rPr>
          <w:bCs/>
          <w:b/>
        </w:rPr>
        <w:t xml:space="preserve">Reviewed By:</w:t>
      </w:r>
    </w:p>
    <w:p>
      <w:pPr>
        <w:pStyle w:val="BodyText"/>
      </w:pPr>
      <w:r>
        <w:t xml:space="preserve">Dr. Ali Rezaei</w:t>
      </w:r>
    </w:p>
    <w:p>
      <w:pPr>
        <w:pStyle w:val="BodyText"/>
      </w:pPr>
      <w:r>
        <w:t xml:space="preserve">Senior Educational Consultant</w:t>
      </w:r>
    </w:p>
    <w:p>
      <w:pPr>
        <w:pStyle w:val="BodyText"/>
      </w:pPr>
      <w:r>
        <w:t xml:space="preserve">Signature</w:t>
      </w:r>
    </w:p>
    <w:p>
      <w:pPr>
        <w:pStyle w:val="BodyText"/>
      </w:pPr>
      <w:r>
        <w:rPr>
          <w:bCs/>
          <w:b/>
        </w:rPr>
        <w:t xml:space="preserve">Approved By:</w:t>
      </w:r>
    </w:p>
    <w:p>
      <w:pPr>
        <w:pStyle w:val="BodyText"/>
      </w:pPr>
      <w:r>
        <w:t xml:space="preserve">Ms. Sara Mohammadi</w:t>
      </w:r>
    </w:p>
    <w:p>
      <w:pPr>
        <w:pStyle w:val="BodyText"/>
      </w:pPr>
      <w:r>
        <w:t xml:space="preserve">Director of District Education</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Tehran, Iran</dc:title>
  <dc:creator/>
  <dc:language>en</dc:language>
  <cp:keywords/>
  <dcterms:created xsi:type="dcterms:W3CDTF">2026-10-10T05:50:21Z</dcterms:created>
  <dcterms:modified xsi:type="dcterms:W3CDTF">2026-10-10T05:50:21Z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