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Educational Leadership and Administrative Competence</w:t>
      </w:r>
    </w:p>
    <w:bookmarkEnd w:id="20"/>
    <w:p>
      <w:pPr>
        <w:pStyle w:val="BodyText"/>
      </w:pPr>
      <w:r>
        <w:t xml:space="preserve">Subject:</w:t>
      </w:r>
      <w:r>
        <w:t xml:space="preserve"> </w:t>
      </w:r>
      <w:r>
        <w:t xml:space="preserve">Education Administrator</w:t>
      </w:r>
    </w:p>
    <w:p>
      <w:pPr>
        <w:pStyle w:val="BodyText"/>
      </w:pPr>
      <w:r>
        <w:t xml:space="preserve">Location:</w:t>
      </w:r>
      <w:r>
        <w:t xml:space="preserve"> </w:t>
      </w:r>
      <w:r>
        <w:t xml:space="preserve">Milan, Italy</w:t>
      </w:r>
    </w:p>
    <w:p>
      <w:pPr>
        <w:pStyle w:val="BodyText"/>
      </w:pPr>
      <w:r>
        <w:t xml:space="preserve">Date of Review:</w:t>
      </w:r>
      <w:r>
        <w:t xml:space="preserve"> </w:t>
      </w:r>
      <w:r>
        <w:t xml:space="preserve">October 24, 2023</w:t>
      </w:r>
    </w:p>
    <w:p>
      <w:pPr>
        <w:pStyle w:val="BodyText"/>
      </w:pPr>
      <w:r>
        <w:t xml:space="preserve">Review Type:</w:t>
      </w:r>
      <w:r>
        <w:t xml:space="preserve"> </w:t>
      </w:r>
      <w:r>
        <w:t xml:space="preserve">Annual Performance &amp; Strategic Alignment</w:t>
      </w:r>
    </w:p>
    <w:p>
      <w:pPr>
        <w:pStyle w:val="BodyText"/>
      </w:pPr>
      <w:r>
        <w:t xml:space="preserve">Confidentiality:</w:t>
      </w:r>
      <w:r>
        <w:t xml:space="preserve"> </w:t>
      </w:r>
      <w:r>
        <w:t xml:space="preserve">High</w:t>
      </w:r>
    </w:p>
    <w:bookmarkStart w:id="21" w:name="executive-summary"/>
    <w:p>
      <w:pPr>
        <w:pStyle w:val="Heading2"/>
      </w:pPr>
      <w:r>
        <w:t xml:space="preserve">1. Executive Summary</w:t>
      </w:r>
    </w:p>
    <w:p>
      <w:pPr>
        <w:pStyle w:val="FirstParagraph"/>
      </w:pPr>
      <w:r>
        <w:t xml:space="preserve">This Peer Review Report has been conducted to evaluate the professional performance, strategic vision, and operational efficiency of the Education Administrator currently serving within the educational framework of Milan, Italy. The review process involved a comprehensive analysis of administrative records, stakeholder interviews, and direct observation of leadership practices. The primary objective was to assess how effectively the administrator aligns institutional goals with the rigorous standards set by the Italian Ministry of Education (MIUR) while addressing the unique socio-cultural dynamics of Milan as a global metropolitan hub.</w:t>
      </w:r>
    </w:p>
    <w:p>
      <w:pPr>
        <w:pStyle w:val="BodyText"/>
      </w:pPr>
      <w:r>
        <w:t xml:space="preserve">The findings indicate a high level of competence in regulatory compliance and resource management. However, the report also highlights specific areas where innovation in digital pedagogy and inclusive education strategies could be enhanced to better serve Milan’s diverse student population. Overall, the Education Administrator demonstrates a strong commitment to academic excellence and institutional integrity.</w:t>
      </w:r>
    </w:p>
    <w:bookmarkEnd w:id="21"/>
    <w:bookmarkStart w:id="22" w:name="Xcc3d2d9d54b660b2959502728d165bb74e86ed8"/>
    <w:p>
      <w:pPr>
        <w:pStyle w:val="Heading2"/>
      </w:pPr>
      <w:r>
        <w:t xml:space="preserve">2. Contextual Framework: The Milan Educational Landscape</w:t>
      </w:r>
    </w:p>
    <w:p>
      <w:pPr>
        <w:pStyle w:val="FirstParagraph"/>
      </w:pPr>
      <w:r>
        <w:t xml:space="preserve">To accurately assess the performance of an Education Administrator in this region, one must consider the specific context of Milan. As Italy’s economic capital and a city characterized by significant international migration, the educational institutions here face distinct challenges. The administrator is tasked not only with maintaining traditional academic standards but also with fostering an environment that supports linguistic integration, cultural diversity, and technological advancement.</w:t>
      </w:r>
    </w:p>
    <w:p>
      <w:pPr>
        <w:pStyle w:val="BodyText"/>
      </w:pPr>
      <w:r>
        <w:t xml:space="preserve">This review specifically examines how the administrator navigates the dual pressures of national bureaucratic requirements and the local demand for modernized, forward-thinking educational solutions. The ability to bridge the gap between the centralized directives of Rome and the localized needs of Milanese schools is a critical metric of success for this role.</w:t>
      </w:r>
    </w:p>
    <w:bookmarkEnd w:id="22"/>
    <w:bookmarkStart w:id="25" w:name="evaluation-of-administrative-competence"/>
    <w:p>
      <w:pPr>
        <w:pStyle w:val="Heading2"/>
      </w:pPr>
      <w:r>
        <w:t xml:space="preserve">3. Evaluation of Administrative Competence</w:t>
      </w:r>
    </w:p>
    <w:bookmarkStart w:id="23" w:name="regulatory-compliance-and-governance"/>
    <w:p>
      <w:pPr>
        <w:pStyle w:val="Heading3"/>
      </w:pPr>
      <w:r>
        <w:t xml:space="preserve">3.1 Regulatory Compliance and Governance</w:t>
      </w:r>
    </w:p>
    <w:p>
      <w:pPr>
        <w:pStyle w:val="FirstParagraph"/>
      </w:pPr>
      <w:r>
        <w:t xml:space="preserve">The Education Administrator has demonstrated exemplary adherence to Italian educational laws and regulations. The review confirms that all mandatory reporting to the local school office (Ufficio Scolastico Regionale) has been completed accurately and on time. Furthermore, the administrator has successfully managed the implementation of national curriculum guidelines, ensuring that the institution remains fully accredited and compliant with safety and operational standards.</w:t>
      </w:r>
    </w:p>
    <w:bookmarkEnd w:id="23"/>
    <w:bookmarkStart w:id="24" w:name="X9c476e352e4a3616f9e501bed104c3c6a667b60"/>
    <w:p>
      <w:pPr>
        <w:pStyle w:val="Heading3"/>
      </w:pPr>
      <w:r>
        <w:t xml:space="preserve">3.2 Resource Allocation and Financial Management</w:t>
      </w:r>
    </w:p>
    <w:p>
      <w:pPr>
        <w:pStyle w:val="FirstParagraph"/>
      </w:pPr>
      <w:r>
        <w:t xml:space="preserve">Financial stewardship is a cornerstone of effective educational administration. The peer review team analyzed the budgetary reports for the last fiscal year and found the administrator’s approach to be both prudent and strategic. Funds were allocated efficiently to prioritize classroom resources and teacher development. Notably, the administrator successfully secured additional funding through regional grants aimed at reducing educational disparities in urban areas, a significant achievement given the competitive landscape in Lombardy.</w:t>
      </w:r>
    </w:p>
    <w:bookmarkEnd w:id="24"/>
    <w:bookmarkEnd w:id="25"/>
    <w:bookmarkStart w:id="28" w:name="leadership-and-stakeholder-engagement"/>
    <w:p>
      <w:pPr>
        <w:pStyle w:val="Heading2"/>
      </w:pPr>
      <w:r>
        <w:t xml:space="preserve">4. Leadership and Stakeholder Engagement</w:t>
      </w:r>
    </w:p>
    <w:bookmarkStart w:id="26" w:name="faculty-development-and-support"/>
    <w:p>
      <w:pPr>
        <w:pStyle w:val="Heading3"/>
      </w:pPr>
      <w:r>
        <w:t xml:space="preserve">4.1 Faculty Development and Support</w:t>
      </w:r>
    </w:p>
    <w:p>
      <w:pPr>
        <w:pStyle w:val="FirstParagraph"/>
      </w:pPr>
      <w:r>
        <w:t xml:space="preserve">A key responsibility of the Education Administrator is to foster a supportive environment for teaching staff. Interviews with faculty members revealed a generally positive perception of leadership. The administrator is credited with implementing professional development workshops that focus on modern pedagogical techniques. However, peers noted that while the support is strong, there is a need for more structured mentorship programs for newly hired teachers, particularly those adapting to the Italian system from abroad.</w:t>
      </w:r>
    </w:p>
    <w:bookmarkEnd w:id="26"/>
    <w:bookmarkStart w:id="27" w:name="community-and-parental-relations"/>
    <w:p>
      <w:pPr>
        <w:pStyle w:val="Heading3"/>
      </w:pPr>
      <w:r>
        <w:t xml:space="preserve">4.2 Community and Parental Relations</w:t>
      </w:r>
    </w:p>
    <w:p>
      <w:pPr>
        <w:pStyle w:val="FirstParagraph"/>
      </w:pPr>
      <w:r>
        <w:t xml:space="preserve">In a cosmopolitan city like Milan, engaging with a diverse parent body is essential. The administrator has made commendable efforts to improve communication channels, utilizing both traditional meetings and digital platforms to keep parents informed. The review highlights the successful organization of community events that celebrate cultural diversity, which has strengthened the bond between the school and the local Milanese community.</w:t>
      </w:r>
    </w:p>
    <w:bookmarkEnd w:id="27"/>
    <w:bookmarkEnd w:id="28"/>
    <w:bookmarkStart w:id="30" w:name="strategic-vision-and-innovation"/>
    <w:p>
      <w:pPr>
        <w:pStyle w:val="Heading2"/>
      </w:pPr>
      <w:r>
        <w:t xml:space="preserve">5. Strategic Vision and Innovation</w:t>
      </w:r>
    </w:p>
    <w:p>
      <w:pPr>
        <w:pStyle w:val="FirstParagraph"/>
      </w:pPr>
      <w:r>
        <w:t xml:space="preserve">The review assessed the administrator’s ability to drive innovation. While the institution is stable, the peer review team suggests that the Education Administrator should take a more proactive role in integrating digital learning tools. Milan is rapidly becoming a tech hub, and the educational offerings should reflect this reality. The administrator is encouraged to lead initiatives that incorporate STEM (Science, Technology, Engineering, and Mathematics) education more robustly into the curriculum to prepare students for the future workforce.</w:t>
      </w:r>
    </w:p>
    <w:p>
      <w:pPr>
        <w:pStyle w:val="BodyText"/>
      </w:pPr>
      <w:r>
        <w:t xml:space="preserve">Additionally, the report recommends a stronger focus on sustainability initiatives. Aligning the school’s operations with the broader environmental goals of the City of Milan would not only enhance the institution’s reputation but also provide valuable experiential learning opportunities for students.</w:t>
      </w:r>
    </w:p>
    <w:bookmarkStart w:id="29"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Summary:</w:t>
      </w:r>
      <w:r>
        <w:t xml:space="preserve"> </w:t>
      </w:r>
      <w:r>
        <w:t xml:space="preserve">The Education Administrator has proven to be a capable, compliant, and dedicated leader. With a focus on increased digital integration and targeted faculty mentorship, the administrator is well-positioned to elevate the institution to new heights of excellence within the Milan educational sector.</w:t>
      </w:r>
    </w:p>
    <w:bookmarkEnd w:id="29"/>
    <w:bookmarkEnd w:id="30"/>
    <w:bookmarkStart w:id="31" w:name="X2505c1a0023529382629b60d8e35fc2b9eaee81"/>
    <w:p>
      <w:pPr>
        <w:pStyle w:val="Heading2"/>
      </w:pPr>
      <w:r>
        <w:t xml:space="preserve">6. Recommendations for Professional Development</w:t>
      </w:r>
    </w:p>
    <w:p>
      <w:pPr>
        <w:numPr>
          <w:ilvl w:val="0"/>
          <w:numId w:val="1001"/>
        </w:numPr>
        <w:pStyle w:val="Compact"/>
      </w:pPr>
      <w:r>
        <w:rPr>
          <w:bCs/>
          <w:b/>
        </w:rPr>
        <w:t xml:space="preserve">Digital Leadership Certification:</w:t>
      </w:r>
      <w:r>
        <w:t xml:space="preserve"> </w:t>
      </w:r>
      <w:r>
        <w:t xml:space="preserve">Pursue advanced training in educational technology management to better guide the institution’s digital transformation.</w:t>
      </w:r>
    </w:p>
    <w:p>
      <w:pPr>
        <w:numPr>
          <w:ilvl w:val="0"/>
          <w:numId w:val="1001"/>
        </w:numPr>
        <w:pStyle w:val="Compact"/>
      </w:pPr>
      <w:r>
        <w:rPr>
          <w:bCs/>
          <w:b/>
        </w:rPr>
        <w:t xml:space="preserve">Inclusive Education Strategies:</w:t>
      </w:r>
      <w:r>
        <w:t xml:space="preserve"> </w:t>
      </w:r>
      <w:r>
        <w:t xml:space="preserve">Engage in specialized workshops on managing multicultural classrooms to further support Milan’s diverse student demographics.</w:t>
      </w:r>
    </w:p>
    <w:p>
      <w:pPr>
        <w:numPr>
          <w:ilvl w:val="0"/>
          <w:numId w:val="1001"/>
        </w:numPr>
        <w:pStyle w:val="Compact"/>
      </w:pPr>
      <w:r>
        <w:rPr>
          <w:bCs/>
          <w:b/>
        </w:rPr>
        <w:t xml:space="preserve">Strategic Networking:</w:t>
      </w:r>
      <w:r>
        <w:t xml:space="preserve"> </w:t>
      </w:r>
      <w:r>
        <w:t xml:space="preserve">Increase participation in regional educational forums in Lombardy to share best practices and build partnerships with local industries.</w:t>
      </w:r>
    </w:p>
    <w:p>
      <w:pPr>
        <w:pStyle w:val="FirstParagraph"/>
      </w:pPr>
      <w:r>
        <w:rPr>
          <w:bCs/>
          <w:b/>
        </w:rPr>
        <w:t xml:space="preserve">Reviewed By:</w:t>
      </w:r>
    </w:p>
    <w:p>
      <w:pPr>
        <w:pStyle w:val="BodyText"/>
      </w:pPr>
      <w:r>
        <w:t xml:space="preserve">Dr. Alessandro Rossi</w:t>
      </w:r>
      <w:r>
        <w:br/>
      </w:r>
      <w:r>
        <w:t xml:space="preserve">Senior Peer Reviewer</w:t>
      </w:r>
      <w:r>
        <w:br/>
      </w:r>
      <w:r>
        <w:t xml:space="preserve">Milan Educational Oversight Committee</w:t>
      </w:r>
    </w:p>
    <w:p>
      <w:pPr>
        <w:pStyle w:val="BodyText"/>
      </w:pPr>
      <w:r>
        <w:t xml:space="preserve">Signature</w:t>
      </w:r>
    </w:p>
    <w:p>
      <w:pPr>
        <w:pStyle w:val="BodyText"/>
      </w:pPr>
      <w:r>
        <w:rPr>
          <w:bCs/>
          <w:b/>
        </w:rPr>
        <w:t xml:space="preserve">Subject Acknowledgement:</w:t>
      </w:r>
    </w:p>
    <w:p>
      <w:pPr>
        <w:pStyle w:val="BodyText"/>
      </w:pPr>
      <w:r>
        <w:t xml:space="preserve">Education Administrator</w:t>
      </w:r>
      <w:r>
        <w:br/>
      </w:r>
      <w:r>
        <w:t xml:space="preserve">Institution Name</w:t>
      </w:r>
    </w:p>
    <w:p>
      <w:pPr>
        <w:pStyle w:val="BodyText"/>
      </w:pPr>
      <w:r>
        <w:t xml:space="preserve">Signature</w:t>
      </w:r>
    </w:p>
    <w:p>
      <w:pPr>
        <w:pStyle w:val="BodyText"/>
      </w:pPr>
      <w:r>
        <w:t xml:space="preserve">This Peer Review Report is confidential and intended solely for the use of the individuals and entities named above. Unauthorized distribution is prohibited.</w:t>
      </w:r>
    </w:p>
    <w:p>
      <w:pPr>
        <w:pStyle w:val="BodyText"/>
      </w:pPr>
      <w:r>
        <w:t xml:space="preserve">© 2023 Milan Educational Oversight Committee.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Milan, Italy</dc:title>
  <dc:creator/>
  <dc:language>en</dc:language>
  <cp:keywords/>
  <dcterms:created xsi:type="dcterms:W3CDTF">2026-10-10T01:59:21Z</dcterms:created>
  <dcterms:modified xsi:type="dcterms:W3CDTF">2026-10-10T01:59:21Z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