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Rome,</w:t>
      </w:r>
      <w:r>
        <w:t xml:space="preserve"> </w:t>
      </w:r>
      <w:r>
        <w:t xml:space="preserve">Italy</w:t>
      </w:r>
    </w:p>
    <w:bookmarkStart w:id="20" w:name="peer-review-report"/>
    <w:p>
      <w:pPr>
        <w:pStyle w:val="Heading1"/>
      </w:pPr>
      <w:r>
        <w:t xml:space="preserve">Peer Review Report</w:t>
      </w:r>
    </w:p>
    <w:p>
      <w:pPr>
        <w:pStyle w:val="FirstParagraph"/>
      </w:pPr>
      <w:r>
        <w:t xml:space="preserve">Position: Education Administrator</w:t>
      </w:r>
    </w:p>
    <w:p>
      <w:pPr>
        <w:pStyle w:val="BodyText"/>
      </w:pPr>
      <w:r>
        <w:t xml:space="preserve">Location: Rome, Italy</w:t>
      </w:r>
    </w:p>
    <w:bookmarkEnd w:id="20"/>
    <w:p>
      <w:pPr>
        <w:pStyle w:val="BodyText"/>
      </w:pPr>
      <w:r>
        <w:t xml:space="preserve">Report ID:</w:t>
      </w:r>
      <w:r>
        <w:t xml:space="preserve"> </w:t>
      </w:r>
      <w:r>
        <w:t xml:space="preserve">PR-ROME-2023-089</w:t>
      </w:r>
    </w:p>
    <w:p>
      <w:pPr>
        <w:pStyle w:val="BodyText"/>
      </w:pPr>
      <w:r>
        <w:t xml:space="preserve">Date of Review:</w:t>
      </w:r>
      <w:r>
        <w:t xml:space="preserve"> </w:t>
      </w:r>
      <w:r>
        <w:t xml:space="preserve">October 24, 2023</w:t>
      </w:r>
    </w:p>
    <w:p>
      <w:pPr>
        <w:pStyle w:val="BodyText"/>
      </w:pPr>
      <w:r>
        <w:t xml:space="preserve">Review Period:</w:t>
      </w:r>
      <w:r>
        <w:t xml:space="preserve"> </w:t>
      </w:r>
      <w:r>
        <w:t xml:space="preserve">January 2023 – September 2023</w:t>
      </w:r>
    </w:p>
    <w:p>
      <w:pPr>
        <w:pStyle w:val="BodyText"/>
      </w:pPr>
      <w:r>
        <w:t xml:space="preserve">Subject:</w:t>
      </w:r>
      <w:r>
        <w:t xml:space="preserve"> </w:t>
      </w:r>
      <w:r>
        <w:t xml:space="preserve">[Administrator Name]</w:t>
      </w:r>
    </w:p>
    <w:p>
      <w:pPr>
        <w:pStyle w:val="BodyText"/>
      </w:pPr>
      <w:r>
        <w:t xml:space="preserve">Institution:</w:t>
      </w:r>
      <w:r>
        <w:t xml:space="preserve"> </w:t>
      </w:r>
      <w:r>
        <w:t xml:space="preserve">[School/University Name], Rome</w:t>
      </w:r>
    </w:p>
    <w:p>
      <w:pPr>
        <w:pStyle w:val="BodyText"/>
      </w:pPr>
      <w:r>
        <w:t xml:space="preserve">Reviewers:</w:t>
      </w:r>
      <w:r>
        <w:t xml:space="preserve"> </w:t>
      </w:r>
      <w:r>
        <w:t xml:space="preserve">Peer Committee</w:t>
      </w:r>
    </w:p>
    <w:bookmarkStart w:id="21" w:name="executive-summary"/>
    <w:p>
      <w:pPr>
        <w:pStyle w:val="Heading2"/>
      </w:pPr>
      <w:r>
        <w:t xml:space="preserve">1. Executive Summary</w:t>
      </w:r>
    </w:p>
    <w:p>
      <w:pPr>
        <w:pStyle w:val="FirstParagraph"/>
      </w:pPr>
      <w:r>
        <w:t xml:space="preserve">This Peer Review Report evaluates the performance, leadership capabilities, and administrative efficacy of the Education Administrator at the specified institution in Rome, Italy. The review process involved comprehensive analysis of operational metrics, stakeholder feedback, and alignment with both local Italian educational standards and international best practices. The subject has demonstrated a commendable ability to navigate the complex regulatory landscape of the Italian Ministry of Education, University and Research (MIUR), while fostering an inclusive and innovative academic environment.</w:t>
      </w:r>
    </w:p>
    <w:p>
      <w:pPr>
        <w:pStyle w:val="BodyText"/>
      </w:pPr>
      <w:r>
        <w:t xml:space="preserve">The overarching goal of this assessment is to provide a constructive, data-driven evaluation that highlights strengths, identifies areas for professional growth, and ensures the continued excellence of educational administration within the vibrant cultural and academic context of Rome.</w:t>
      </w:r>
    </w:p>
    <w:bookmarkEnd w:id="21"/>
    <w:bookmarkStart w:id="22" w:name="strategic-leadership-and-vision"/>
    <w:p>
      <w:pPr>
        <w:pStyle w:val="Heading2"/>
      </w:pPr>
      <w:r>
        <w:t xml:space="preserve">2. Strategic Leadership and Vision</w:t>
      </w:r>
    </w:p>
    <w:p>
      <w:pPr>
        <w:pStyle w:val="FirstParagraph"/>
      </w:pPr>
      <w:r>
        <w:t xml:space="preserve">The Education Administrator has exhibited strong strategic foresight, particularly in aligning institutional goals with the evolving needs of the Roman student demographic. A key strength lies in the development of a clear vision that balances tradition with modernization. In a city like Rome, where historical educational institutions often face resistance to change, the administrator has successfully implemented digital transformation initiatives without alienating traditional stakeholders.</w:t>
      </w:r>
    </w:p>
    <w:p>
      <w:pPr>
        <w:pStyle w:val="BodyText"/>
      </w:pPr>
      <w:r>
        <w:t xml:space="preserve">Furthermore, the administrator has shown adeptness in resource allocation, ensuring that limited budgets are utilized efficiently to support both academic programs and extracurricular activities. This is particularly notable given the economic constraints often faced by public and private institutions in the Lazio region. The ability to secure additional funding through local partnerships and EU grants reflects a high level of strategic networking and advocacy.</w:t>
      </w:r>
    </w:p>
    <w:bookmarkEnd w:id="22"/>
    <w:bookmarkStart w:id="23" w:name="operational-management-and-compliance"/>
    <w:p>
      <w:pPr>
        <w:pStyle w:val="Heading2"/>
      </w:pPr>
      <w:r>
        <w:t xml:space="preserve">3. Operational Management and Compliance</w:t>
      </w:r>
    </w:p>
    <w:p>
      <w:pPr>
        <w:pStyle w:val="FirstParagraph"/>
      </w:pPr>
      <w:r>
        <w:t xml:space="preserve">Operational efficiency is a cornerstone of effective educational administration. The subject has maintained rigorous adherence to Italian labor laws, safety regulations, and educational standards. The review committee noted the seamless management of staff schedules, payroll, and compliance with the "Contratto Collettivo Nazionale di Lavoro" (CCNL), which is critical for maintaining harmonious labor relations in Italy.</w:t>
      </w:r>
    </w:p>
    <w:p>
      <w:pPr>
        <w:pStyle w:val="BodyText"/>
      </w:pPr>
      <w:r>
        <w:t xml:space="preserve">Additionally, the administrator has streamlined administrative processes, reducing bureaucratic bottlenecks that often plague Italian public institutions. The implementation of new digital record-keeping systems has improved data accuracy and accessibility, facilitating better decision-making at all levels of the institution. This modernization effort has been well-received by faculty and staff, contributing to a more positive work environment.</w:t>
      </w:r>
    </w:p>
    <w:bookmarkEnd w:id="23"/>
    <w:bookmarkStart w:id="24" w:name="stakeholder-engagement-and-communication"/>
    <w:p>
      <w:pPr>
        <w:pStyle w:val="Heading2"/>
      </w:pPr>
      <w:r>
        <w:t xml:space="preserve">4. Stakeholder Engagement and Communication</w:t>
      </w:r>
    </w:p>
    <w:p>
      <w:pPr>
        <w:pStyle w:val="FirstParagraph"/>
      </w:pPr>
      <w:r>
        <w:t xml:space="preserve">Effective communication is vital in the multicultural and diverse setting of Rome. The Education Administrator has demonstrated exceptional skills in engaging with a wide range of stakeholders, including parents, teachers, students, local government officials, and community partners. Regular town hall meetings and transparent communication channels have fostered a sense of trust and collaboration.</w:t>
      </w:r>
    </w:p>
    <w:p>
      <w:pPr>
        <w:pStyle w:val="BodyText"/>
      </w:pPr>
      <w:r>
        <w:t xml:space="preserve">The administrator’s ability to communicate in both Italian and English has been particularly beneficial in attracting international students and faculty, enhancing the institution’s global profile. Efforts to integrate international students into the local community, while respecting their cultural backgrounds, have been praised by peers and stakeholders alike.</w:t>
      </w:r>
    </w:p>
    <w:bookmarkEnd w:id="24"/>
    <w:bookmarkStart w:id="25" w:name="academic-quality-and-student-support"/>
    <w:p>
      <w:pPr>
        <w:pStyle w:val="Heading2"/>
      </w:pPr>
      <w:r>
        <w:t xml:space="preserve">5. Academic Quality and Student Support</w:t>
      </w:r>
    </w:p>
    <w:p>
      <w:pPr>
        <w:pStyle w:val="FirstParagraph"/>
      </w:pPr>
      <w:r>
        <w:t xml:space="preserve">The primary mission of any educational institution is to deliver high-quality learning experiences. The Education Administrator has prioritized academic excellence by supporting professional development programs for teachers and investing in cutting-edge educational resources. The introduction of interdisciplinary projects and partnerships with local universities and cultural institutions in Rome has enriched the curriculum and provided students with unique learning opportunities.</w:t>
      </w:r>
    </w:p>
    <w:p>
      <w:pPr>
        <w:pStyle w:val="BodyText"/>
      </w:pPr>
      <w:r>
        <w:t xml:space="preserve">Student support services have also seen significant improvements under the administrator’s leadership. Enhanced counseling services, career guidance programs, and initiatives to support students with special educational needs reflect a commitment to inclusivity and student well-being. These efforts have contributed to improved student satisfaction and retention rates.</w:t>
      </w:r>
    </w:p>
    <w:bookmarkEnd w:id="25"/>
    <w:bookmarkStart w:id="26" w:name="areas-for-improvement"/>
    <w:p>
      <w:pPr>
        <w:pStyle w:val="Heading2"/>
      </w:pPr>
      <w:r>
        <w:t xml:space="preserve">6. Areas for Improvement</w:t>
      </w:r>
    </w:p>
    <w:p>
      <w:pPr>
        <w:pStyle w:val="FirstParagraph"/>
      </w:pPr>
      <w:r>
        <w:t xml:space="preserve">While the overall performance is highly satisfactory, the review committee identified several areas for potential improvement:</w:t>
      </w:r>
    </w:p>
    <w:p>
      <w:pPr>
        <w:numPr>
          <w:ilvl w:val="0"/>
          <w:numId w:val="1001"/>
        </w:numPr>
        <w:pStyle w:val="Compact"/>
      </w:pPr>
      <w:r>
        <w:rPr>
          <w:bCs/>
          <w:b/>
        </w:rPr>
        <w:t xml:space="preserve">Enhanced Data Analytics:</w:t>
      </w:r>
      <w:r>
        <w:t xml:space="preserve"> </w:t>
      </w:r>
      <w:r>
        <w:t xml:space="preserve">Further investment in data analytics tools could provide deeper insights into student performance and institutional effectiveness.</w:t>
      </w:r>
    </w:p>
    <w:p>
      <w:pPr>
        <w:numPr>
          <w:ilvl w:val="0"/>
          <w:numId w:val="1001"/>
        </w:numPr>
        <w:pStyle w:val="Compact"/>
      </w:pPr>
      <w:r>
        <w:rPr>
          <w:bCs/>
          <w:b/>
        </w:rPr>
        <w:t xml:space="preserve">Community Outreach:</w:t>
      </w:r>
      <w:r>
        <w:t xml:space="preserve"> </w:t>
      </w:r>
      <w:r>
        <w:t xml:space="preserve">Expanding community engagement initiatives beyond the immediate school environment could strengthen ties with local businesses and cultural organizations in Rome.</w:t>
      </w:r>
    </w:p>
    <w:p>
      <w:pPr>
        <w:numPr>
          <w:ilvl w:val="0"/>
          <w:numId w:val="1001"/>
        </w:numPr>
        <w:pStyle w:val="Compact"/>
      </w:pPr>
      <w:r>
        <w:rPr>
          <w:bCs/>
          <w:b/>
        </w:rPr>
        <w:t xml:space="preserve">Sustainability Practices:</w:t>
      </w:r>
      <w:r>
        <w:t xml:space="preserve"> </w:t>
      </w:r>
      <w:r>
        <w:t xml:space="preserve">Incorporating more robust environmental sustainability practices into institutional operations would align with growing global and local expectations.</w:t>
      </w:r>
    </w:p>
    <w:bookmarkEnd w:id="26"/>
    <w:bookmarkStart w:id="27" w:name="overall-rating"/>
    <w:p>
      <w:pPr>
        <w:pStyle w:val="Heading2"/>
      </w:pPr>
      <w:r>
        <w:t xml:space="preserve">7. Overall Rating</w:t>
      </w:r>
    </w:p>
    <w:p>
      <w:pPr>
        <w:pStyle w:val="FirstParagraph"/>
      </w:pPr>
      <w:r>
        <w:t xml:space="preserve">Strategic Leadership</w:t>
      </w:r>
      <w:r>
        <w:t xml:space="preserve"> </w:t>
      </w:r>
      <w:r>
        <w:t xml:space="preserve">4.5 / 5</w:t>
      </w:r>
    </w:p>
    <w:p>
      <w:pPr>
        <w:pStyle w:val="BodyText"/>
      </w:pPr>
      <w:r>
        <w:t xml:space="preserve">Operational Management</w:t>
      </w:r>
      <w:r>
        <w:t xml:space="preserve"> </w:t>
      </w:r>
      <w:r>
        <w:t xml:space="preserve">4.7 / 5</w:t>
      </w:r>
    </w:p>
    <w:p>
      <w:pPr>
        <w:pStyle w:val="BodyText"/>
      </w:pPr>
      <w:r>
        <w:t xml:space="preserve">Stakeholder Engagement</w:t>
      </w:r>
      <w:r>
        <w:t xml:space="preserve"> </w:t>
      </w:r>
      <w:r>
        <w:t xml:space="preserve">4.6 / 5</w:t>
      </w:r>
    </w:p>
    <w:p>
      <w:pPr>
        <w:pStyle w:val="BodyText"/>
      </w:pPr>
      <w:r>
        <w:t xml:space="preserve">Academic Quality &amp; Support</w:t>
      </w:r>
      <w:r>
        <w:t xml:space="preserve"> </w:t>
      </w:r>
      <w:r>
        <w:t xml:space="preserve">4.4 / 5</w:t>
      </w:r>
    </w:p>
    <w:p>
      <w:pPr>
        <w:pStyle w:val="BodyText"/>
      </w:pPr>
      <w:r>
        <w:t xml:space="preserve">Overall Performance</w:t>
      </w:r>
      <w:r>
        <w:t xml:space="preserve"> </w:t>
      </w:r>
      <w:r>
        <w:t xml:space="preserve">4.6 / 5</w:t>
      </w:r>
    </w:p>
    <w:bookmarkEnd w:id="27"/>
    <w:bookmarkStart w:id="28" w:name="conclusion"/>
    <w:p>
      <w:pPr>
        <w:pStyle w:val="Heading2"/>
      </w:pPr>
      <w:r>
        <w:t xml:space="preserve">8. Conclusion</w:t>
      </w:r>
    </w:p>
    <w:p>
      <w:pPr>
        <w:pStyle w:val="FirstParagraph"/>
      </w:pPr>
      <w:r>
        <w:t xml:space="preserve">In conclusion, the Education Administrator has performed at a high level, demonstrating strong leadership, operational competence, and a deep commitment to educational excellence in Rome, Italy. The recommendations provided in this Peer Review Report are intended to support continued growth and innovation. The committee is confident that, with attention to the identified areas for improvement, the administrator will further elevate the institution’s standing and contribute positively to the educational landscape of Rome.</w:t>
      </w:r>
    </w:p>
    <w:p>
      <w:pPr>
        <w:pStyle w:val="BodyText"/>
      </w:pPr>
      <w:r>
        <w:rPr>
          <w:bCs/>
          <w:b/>
        </w:rPr>
        <w:t xml:space="preserve">Lead Reviewer:</w:t>
      </w:r>
    </w:p>
    <w:p>
      <w:pPr>
        <w:pStyle w:val="BodyText"/>
      </w:pPr>
      <w:r>
        <w:t xml:space="preserve">__________________________</w:t>
      </w:r>
    </w:p>
    <w:p>
      <w:pPr>
        <w:pStyle w:val="BodyText"/>
      </w:pPr>
      <w:r>
        <w:t xml:space="preserve">Name: [Reviewer Name]</w:t>
      </w:r>
    </w:p>
    <w:p>
      <w:pPr>
        <w:pStyle w:val="BodyText"/>
      </w:pPr>
      <w:r>
        <w:t xml:space="preserve">Title: Senior Education Consultant</w:t>
      </w:r>
    </w:p>
    <w:p>
      <w:pPr>
        <w:pStyle w:val="BodyText"/>
      </w:pPr>
      <w:r>
        <w:rPr>
          <w:bCs/>
          <w:b/>
        </w:rPr>
        <w:t xml:space="preserve">Committee Chair:</w:t>
      </w:r>
    </w:p>
    <w:p>
      <w:pPr>
        <w:pStyle w:val="BodyText"/>
      </w:pPr>
      <w:r>
        <w:t xml:space="preserve">__________________________</w:t>
      </w:r>
    </w:p>
    <w:p>
      <w:pPr>
        <w:pStyle w:val="BodyText"/>
      </w:pPr>
      <w:r>
        <w:t xml:space="preserve">Name: [Chair Name]</w:t>
      </w:r>
    </w:p>
    <w:p>
      <w:pPr>
        <w:pStyle w:val="BodyText"/>
      </w:pPr>
      <w:r>
        <w:t xml:space="preserve">Title: Head of Academic Affairs</w:t>
      </w:r>
    </w:p>
    <w:p>
      <w:pPr>
        <w:pStyle w:val="BodyText"/>
      </w:pPr>
      <w:r>
        <w:t xml:space="preserve">This document is confidential and intended solely for the use of the named recipient. Unauthorized distribution is prohibited.</w:t>
      </w:r>
    </w:p>
    <w:p>
      <w:pPr>
        <w:pStyle w:val="BodyText"/>
      </w:pPr>
      <w:r>
        <w:t xml:space="preserve">© 2023 Peer Review Committee – Rome, Italy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Rome, Italy</dc:title>
  <dc:creator/>
  <dc:language>en</dc:language>
  <cp:keywords/>
  <dcterms:created xsi:type="dcterms:W3CDTF">2026-10-10T04:25:36Z</dcterms:created>
  <dcterms:modified xsi:type="dcterms:W3CDTF">2026-10-10T04:25:36Z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