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Tokyo,</w:t>
      </w:r>
      <w:r>
        <w:t xml:space="preserve"> </w:t>
      </w:r>
      <w:r>
        <w:t xml:space="preserve">Japan</w:t>
      </w:r>
    </w:p>
    <w:bookmarkStart w:id="20" w:name="peer-review-report"/>
    <w:p>
      <w:pPr>
        <w:pStyle w:val="Heading1"/>
      </w:pPr>
      <w:r>
        <w:t xml:space="preserve">Peer Review Report</w:t>
      </w:r>
    </w:p>
    <w:p>
      <w:pPr>
        <w:pStyle w:val="FirstParagraph"/>
      </w:pPr>
      <w:r>
        <w:t xml:space="preserve">Performance Evaluation: Education Administrator</w:t>
      </w:r>
    </w:p>
    <w:bookmarkEnd w:id="20"/>
    <w:p>
      <w:pPr>
        <w:pStyle w:val="BodyText"/>
      </w:pPr>
      <w:r>
        <w:rPr>
          <w:bCs/>
          <w:b/>
        </w:rPr>
        <w:t xml:space="preserve">Subject Name:</w:t>
      </w:r>
      <w:r>
        <w:t xml:space="preserve"> </w:t>
      </w:r>
      <w:r>
        <w:t xml:space="preserve">[Name Redacted]</w:t>
      </w:r>
    </w:p>
    <w:p>
      <w:pPr>
        <w:pStyle w:val="BodyText"/>
      </w:pPr>
      <w:r>
        <w:rPr>
          <w:bCs/>
          <w:b/>
        </w:rPr>
        <w:t xml:space="preserve">Position:</w:t>
      </w:r>
      <w:r>
        <w:t xml:space="preserve"> </w:t>
      </w:r>
      <w:r>
        <w:t xml:space="preserve">Senior Education Administrator</w:t>
      </w:r>
    </w:p>
    <w:p>
      <w:pPr>
        <w:pStyle w:val="BodyText"/>
      </w:pPr>
      <w:r>
        <w:rPr>
          <w:bCs/>
          <w:b/>
        </w:rPr>
        <w:t xml:space="preserve">Location:</w:t>
      </w:r>
      <w:r>
        <w:t xml:space="preserve"> </w:t>
      </w:r>
      <w:r>
        <w:t xml:space="preserve">Tokyo, Japan</w:t>
      </w:r>
    </w:p>
    <w:p>
      <w:pPr>
        <w:pStyle w:val="BodyText"/>
      </w:pPr>
      <w:r>
        <w:rPr>
          <w:bCs/>
          <w:b/>
        </w:rPr>
        <w:t xml:space="preserve">Review Period:</w:t>
      </w:r>
      <w:r>
        <w:t xml:space="preserve"> </w:t>
      </w:r>
      <w:r>
        <w:t xml:space="preserve">April 2023 – March 2024</w:t>
      </w:r>
    </w:p>
    <w:p>
      <w:pPr>
        <w:pStyle w:val="BodyText"/>
      </w:pPr>
      <w:r>
        <w:rPr>
          <w:bCs/>
          <w:b/>
        </w:rPr>
        <w:t xml:space="preserve">Reviewer:</w:t>
      </w:r>
      <w:r>
        <w:t xml:space="preserve"> </w:t>
      </w:r>
      <w:r>
        <w:t xml:space="preserve">[Reviewer Name Redacted]</w:t>
      </w:r>
    </w:p>
    <w:p>
      <w:pPr>
        <w:pStyle w:val="BodyText"/>
      </w:pPr>
      <w:r>
        <w:rPr>
          <w:bCs/>
          <w:b/>
        </w:rPr>
        <w:t xml:space="preserve">Date:</w:t>
      </w:r>
      <w:r>
        <w:t xml:space="preserve"> </w:t>
      </w:r>
      <w:r>
        <w:t xml:space="preserve">May 15, 2024</w:t>
      </w:r>
    </w:p>
    <w:bookmarkStart w:id="21" w:name="executive-summary"/>
    <w:p>
      <w:pPr>
        <w:pStyle w:val="Heading2"/>
      </w:pPr>
      <w:r>
        <w:t xml:space="preserve">1. Executive Summary</w:t>
      </w:r>
    </w:p>
    <w:p>
      <w:pPr>
        <w:pStyle w:val="FirstParagraph"/>
      </w:pPr>
      <w:r>
        <w:t xml:space="preserve">This Peer Review Report evaluates the professional performance, leadership capabilities, and administrative efficacy of the subject Education Administrator within the context of the Tokyo metropolitan educational landscape. Over the past fiscal year, the subject has demonstrated a robust commitment to educational excellence, navigating the complex intersection of traditional Japanese pedagogical values and modern administrative requirements. This report details specific achievements, areas of operational strength, and strategic recommendations for future development.</w:t>
      </w:r>
    </w:p>
    <w:bookmarkEnd w:id="21"/>
    <w:bookmarkStart w:id="22" w:name="X6e7ff617013b2813f26f27d0d38152841bd0c26"/>
    <w:p>
      <w:pPr>
        <w:pStyle w:val="Heading2"/>
      </w:pPr>
      <w:r>
        <w:t xml:space="preserve">2. Contextual Framework: The Tokyo Educational Environment</w:t>
      </w:r>
    </w:p>
    <w:p>
      <w:pPr>
        <w:pStyle w:val="FirstParagraph"/>
      </w:pPr>
      <w:r>
        <w:t xml:space="preserve">Operating as an Education Administrator in Japan Tokyo presents unique challenges and opportunities. The Tokyo Metropolitan Government Bureau of Education maintains rigorous standards for academic achievement, student welfare, and institutional compliance. Furthermore, the cultural emphasis on</w:t>
      </w:r>
      <w:r>
        <w:t xml:space="preserve"> </w:t>
      </w:r>
      <w:r>
        <w:rPr>
          <w:iCs/>
          <w:i/>
        </w:rPr>
        <w:t xml:space="preserve">wa</w:t>
      </w:r>
      <w:r>
        <w:t xml:space="preserve"> </w:t>
      </w:r>
      <w:r>
        <w:t xml:space="preserve">(harmony) and hierarchical respect requires administrators to possess high emotional intelligence and diplomatic acumen.</w:t>
      </w:r>
    </w:p>
    <w:p>
      <w:pPr>
        <w:pStyle w:val="BodyText"/>
      </w:pPr>
      <w:r>
        <w:t xml:space="preserve">The subject has successfully adapted to this environment. Their approach to management reflects a deep understanding of local customs while simultaneously driving necessary modernization efforts. This balance is critical in Tokyo, where institutions are under pressure to improve English language proficiency, integrate digital learning tools, and support a growing population of international students.</w:t>
      </w:r>
    </w:p>
    <w:bookmarkEnd w:id="22"/>
    <w:bookmarkStart w:id="23" w:name="key-performance-indicators-and-ratings"/>
    <w:p>
      <w:pPr>
        <w:pStyle w:val="Heading2"/>
      </w:pPr>
      <w:r>
        <w:t xml:space="preserve">3. Key Performance Indicators and Ratings</w:t>
      </w:r>
    </w:p>
    <w:p>
      <w:pPr>
        <w:pStyle w:val="FirstParagraph"/>
      </w:pPr>
      <w:r>
        <w:t xml:space="preserve">Strategic Planning &amp; Vision</w:t>
      </w:r>
      <w:r>
        <w:t xml:space="preserve"> </w:t>
      </w:r>
      <w:r>
        <w:t xml:space="preserve">4.8 / 5.0</w:t>
      </w:r>
    </w:p>
    <w:p>
      <w:pPr>
        <w:pStyle w:val="BodyText"/>
      </w:pPr>
      <w:r>
        <w:t xml:space="preserve">Operational Efficiency &amp; Compliance</w:t>
      </w:r>
      <w:r>
        <w:t xml:space="preserve"> </w:t>
      </w:r>
      <w:r>
        <w:t xml:space="preserve">4.5 / 5.0</w:t>
      </w:r>
    </w:p>
    <w:p>
      <w:pPr>
        <w:pStyle w:val="BodyText"/>
      </w:pPr>
      <w:r>
        <w:t xml:space="preserve">Stakeholder Communication (Internal/External)</w:t>
      </w:r>
      <w:r>
        <w:t xml:space="preserve"> </w:t>
      </w:r>
      <w:r>
        <w:t xml:space="preserve">4.9 / 5.0</w:t>
      </w:r>
    </w:p>
    <w:p>
      <w:pPr>
        <w:pStyle w:val="BodyText"/>
      </w:pPr>
      <w:r>
        <w:t xml:space="preserve">Staff Development &amp; Mentorship</w:t>
      </w:r>
      <w:r>
        <w:t xml:space="preserve"> </w:t>
      </w:r>
      <w:r>
        <w:t xml:space="preserve">4.6 / 5.0</w:t>
      </w:r>
    </w:p>
    <w:p>
      <w:pPr>
        <w:pStyle w:val="BodyText"/>
      </w:pPr>
      <w:r>
        <w:t xml:space="preserve">Crisis Management &amp; Adaptability</w:t>
      </w:r>
      <w:r>
        <w:t xml:space="preserve"> </w:t>
      </w:r>
      <w:r>
        <w:t xml:space="preserve">4.7 / 5.0</w:t>
      </w:r>
    </w:p>
    <w:bookmarkEnd w:id="23"/>
    <w:bookmarkStart w:id="27" w:name="X9f9104d5d4db6519f593d4f508f17798ba87652"/>
    <w:p>
      <w:pPr>
        <w:pStyle w:val="Heading2"/>
      </w:pPr>
      <w:r>
        <w:t xml:space="preserve">4. Detailed Assessment of Administrative Competencies</w:t>
      </w:r>
    </w:p>
    <w:bookmarkStart w:id="24" w:name="X757c5d69b29be0b5c0e18c53c9701cc75174793"/>
    <w:p>
      <w:pPr>
        <w:pStyle w:val="Heading3"/>
      </w:pPr>
      <w:r>
        <w:t xml:space="preserve">4.1 Strategic Leadership and Curriculum Oversight</w:t>
      </w:r>
    </w:p>
    <w:p>
      <w:pPr>
        <w:pStyle w:val="FirstParagraph"/>
      </w:pPr>
      <w:r>
        <w:t xml:space="preserve">The Education Administrator has shown exceptional skill in aligning institutional goals with the broader objectives of the Tokyo education sector. A notable achievement during this review period was the successful implementation of a revised curriculum framework that integrates STEM education with traditional liberal arts. This initiative not only met the regulatory requirements set by the Ministry of Education, Culture, Sports, Science and Technology (MEXT) but also positioned the institution as a forward-thinking entity within the competitive Tokyo market.</w:t>
      </w:r>
    </w:p>
    <w:p>
      <w:pPr>
        <w:pStyle w:val="BodyText"/>
      </w:pPr>
      <w:r>
        <w:t xml:space="preserve">Furthermore, the subject demonstrated foresight in addressing the "Society 5.0" initiative promoted by the Japanese government. By allocating budget resources toward digital infrastructure, the administrator ensured that faculty and students had access to cutting-edge learning management systems, thereby enhancing the overall quality of education.</w:t>
      </w:r>
    </w:p>
    <w:bookmarkEnd w:id="24"/>
    <w:bookmarkStart w:id="25" w:name="X48be881763d8ccbee3cf15d328ecf4f60f1c344"/>
    <w:p>
      <w:pPr>
        <w:pStyle w:val="Heading3"/>
      </w:pPr>
      <w:r>
        <w:t xml:space="preserve">4.2 Stakeholder Engagement and Community Relations</w:t>
      </w:r>
    </w:p>
    <w:p>
      <w:pPr>
        <w:pStyle w:val="FirstParagraph"/>
      </w:pPr>
      <w:r>
        <w:t xml:space="preserve">In Japan, the relationship between the school, the parents, and the local community is paramount. The subject has excelled in maintaining transparent and respectful communication channels with parents and local community leaders in Tokyo. Their ability to navigate complex social dynamics has resulted in a significant increase in parent satisfaction scores.</w:t>
      </w:r>
    </w:p>
    <w:p>
      <w:pPr>
        <w:pStyle w:val="BodyText"/>
      </w:pPr>
      <w:r>
        <w:t xml:space="preserve">Additionally, the administrator has been instrumental in fostering partnerships with local corporations in the Tokyo business district. These partnerships have facilitated internship opportunities for students and provided the institution with valuable industry insights, bridging the gap between academic theory and practical application.</w:t>
      </w:r>
    </w:p>
    <w:bookmarkEnd w:id="25"/>
    <w:bookmarkStart w:id="26" w:name="Xa73224f32b44e7889aeda7e4593b850f2cfd58e"/>
    <w:p>
      <w:pPr>
        <w:pStyle w:val="Heading3"/>
      </w:pPr>
      <w:r>
        <w:t xml:space="preserve">4.3 Staff Management and Professional Development</w:t>
      </w:r>
    </w:p>
    <w:p>
      <w:pPr>
        <w:pStyle w:val="FirstParagraph"/>
      </w:pPr>
      <w:r>
        <w:t xml:space="preserve">Leading a diverse faculty in Tokyo requires a nuanced approach to management. The subject has implemented a structured mentorship program that supports both veteran teachers and new hires. This program respects the seniority-based culture prevalent in Japanese workplaces while encouraging innovation and peer-to-peer learning.</w:t>
      </w:r>
    </w:p>
    <w:p>
      <w:pPr>
        <w:pStyle w:val="BodyText"/>
      </w:pPr>
      <w:r>
        <w:t xml:space="preserve">The administrator has also prioritized the professional development of staff, organizing workshops on inclusive education and cross-cultural communication. This is particularly relevant in Tokyo, where classrooms are becoming increasingly multicultural. By empowering staff with these skills, the administrator has fostered a more inclusive and supportive learning environment.</w:t>
      </w:r>
    </w:p>
    <w:bookmarkEnd w:id="26"/>
    <w:bookmarkEnd w:id="27"/>
    <w:bookmarkStart w:id="28" w:name="Xda79409093af40bd3d15ed7d2a5582dbca223f1"/>
    <w:p>
      <w:pPr>
        <w:pStyle w:val="Heading2"/>
      </w:pPr>
      <w:r>
        <w:t xml:space="preserve">5. Areas for Improvement and Recommendations</w:t>
      </w:r>
    </w:p>
    <w:p>
      <w:pPr>
        <w:pStyle w:val="FirstParagraph"/>
      </w:pPr>
      <w:r>
        <w:t xml:space="preserve">While the performance of this Education Administrator is highly commendable, there are areas where further refinement can enhance effectiveness:</w:t>
      </w:r>
    </w:p>
    <w:p>
      <w:pPr>
        <w:numPr>
          <w:ilvl w:val="0"/>
          <w:numId w:val="1001"/>
        </w:numPr>
        <w:pStyle w:val="Compact"/>
      </w:pPr>
      <w:r>
        <w:rPr>
          <w:bCs/>
          <w:b/>
        </w:rPr>
        <w:t xml:space="preserve">Internationalization Strategy:</w:t>
      </w:r>
      <w:r>
        <w:t xml:space="preserve"> </w:t>
      </w:r>
      <w:r>
        <w:t xml:space="preserve">While progress has been made, the institution could benefit from a more aggressive internationalization strategy. The administrator is encouraged to seek more partnerships with overseas universities to facilitate student and faculty exchange programs, further elevating the institution's global profile.</w:t>
      </w:r>
    </w:p>
    <w:p>
      <w:pPr>
        <w:numPr>
          <w:ilvl w:val="0"/>
          <w:numId w:val="1001"/>
        </w:numPr>
        <w:pStyle w:val="Compact"/>
      </w:pPr>
      <w:r>
        <w:rPr>
          <w:bCs/>
          <w:b/>
        </w:rPr>
        <w:t xml:space="preserve">Data-Driven Decision Making:</w:t>
      </w:r>
      <w:r>
        <w:t xml:space="preserve"> </w:t>
      </w:r>
      <w:r>
        <w:t xml:space="preserve">Although operational metrics are tracked, there is an opportunity to leverage advanced data analytics to predict student performance trends and optimize resource allocation more precisely.</w:t>
      </w:r>
    </w:p>
    <w:p>
      <w:pPr>
        <w:numPr>
          <w:ilvl w:val="0"/>
          <w:numId w:val="1001"/>
        </w:numPr>
        <w:pStyle w:val="Compact"/>
      </w:pPr>
      <w:r>
        <w:rPr>
          <w:bCs/>
          <w:b/>
        </w:rPr>
        <w:t xml:space="preserve">Succession Planning:</w:t>
      </w:r>
      <w:r>
        <w:t xml:space="preserve"> </w:t>
      </w:r>
      <w:r>
        <w:t xml:space="preserve">Given the high demand for skilled administrators in Tokyo, developing a robust succession plan is essential. The subject should focus on identifying and grooming potential future leaders within the current staff.</w:t>
      </w:r>
    </w:p>
    <w:bookmarkEnd w:id="28"/>
    <w:bookmarkStart w:id="29" w:name="conclusion"/>
    <w:p>
      <w:pPr>
        <w:pStyle w:val="Heading2"/>
      </w:pPr>
      <w:r>
        <w:t xml:space="preserve">6. Conclusion</w:t>
      </w:r>
    </w:p>
    <w:p>
      <w:pPr>
        <w:pStyle w:val="FirstParagraph"/>
      </w:pPr>
      <w:r>
        <w:t xml:space="preserve">In conclusion, this Peer Review Report affirms that the subject Education Administrator is performing at an exemplary level. Their leadership has been instrumental in maintaining high educational standards, fostering a positive institutional culture, and navigating the specific demands of the Tokyo educational landscape. The subject's ability to balance tradition with innovation makes them a valuable asset to the organization.</w:t>
      </w:r>
    </w:p>
    <w:p>
      <w:pPr>
        <w:pStyle w:val="BodyText"/>
      </w:pPr>
      <w:r>
        <w:t xml:space="preserve">It is the recommendation of this review panel that the subject be recognized for their outstanding contributions and be considered for further leadership responsibilities. Continued support in the areas of internationalization and data analytics will ensure sustained success in the coming years.</w:t>
      </w:r>
    </w:p>
    <w:p>
      <w:pPr>
        <w:pStyle w:val="BodyText"/>
      </w:pPr>
      <w:r>
        <w:rPr>
          <w:bCs/>
          <w:b/>
        </w:rPr>
        <w:t xml:space="preserve">Confidential Document</w:t>
      </w:r>
      <w:r>
        <w:br/>
      </w:r>
      <w:r>
        <w:t xml:space="preserve">This Peer Review Report is intended solely for the use of the designated personnel within the organization. Unauthorized distribution is prohibited.</w:t>
      </w:r>
      <w:r>
        <w:br/>
      </w:r>
      <w:r>
        <w:t xml:space="preserve">Generated for: Tokyo Metropolitan Educational Administration Review Board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Tokyo, Japan</dc:title>
  <dc:creator/>
  <dc:language>en</dc:language>
  <cp:keywords/>
  <dcterms:created xsi:type="dcterms:W3CDTF">2026-10-10T03:51:21Z</dcterms:created>
  <dcterms:modified xsi:type="dcterms:W3CDTF">2026-10-10T03:51:21Z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