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Professional Evaluation of Educational Leadership</w:t>
      </w:r>
    </w:p>
    <w:p>
      <w:pPr>
        <w:pStyle w:val="BodyText"/>
      </w:pPr>
      <w:r>
        <w:t xml:space="preserve">Location:</w:t>
      </w:r>
      <w:r>
        <w:t xml:space="preserve"> </w:t>
      </w:r>
      <w:r>
        <w:t xml:space="preserve">Casablanca, Morocco</w:t>
      </w:r>
    </w:p>
    <w:p>
      <w:pPr>
        <w:pStyle w:val="BodyText"/>
      </w:pPr>
      <w:r>
        <w:t xml:space="preserve">Date of Review:</w:t>
      </w:r>
      <w:r>
        <w:t xml:space="preserve"> </w:t>
      </w:r>
      <w:r>
        <w:t xml:space="preserve">October 24, 2023</w:t>
      </w:r>
    </w:p>
    <w:p>
      <w:pPr>
        <w:pStyle w:val="BodyText"/>
      </w:pPr>
      <w:r>
        <w:t xml:space="preserve">Role Under Review:</w:t>
      </w:r>
      <w:r>
        <w:t xml:space="preserve"> </w:t>
      </w:r>
      <w:r>
        <w:t xml:space="preserve">Education Administrator</w:t>
      </w:r>
    </w:p>
    <w:p>
      <w:pPr>
        <w:pStyle w:val="BodyText"/>
      </w:pPr>
      <w:r>
        <w:t xml:space="preserve">Review Cycle:</w:t>
      </w:r>
      <w:r>
        <w:t xml:space="preserve"> </w:t>
      </w:r>
      <w:r>
        <w:t xml:space="preserve">Annual Performance Assessment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leadership capabilities, and administrative efficacy of the</w:t>
      </w:r>
      <w:r>
        <w:t xml:space="preserve"> </w:t>
      </w:r>
      <w:r>
        <w:rPr>
          <w:bCs/>
          <w:b/>
        </w:rPr>
        <w:t xml:space="preserve">Education Administrator</w:t>
      </w:r>
      <w:r>
        <w:t xml:space="preserve"> </w:t>
      </w:r>
      <w:r>
        <w:t xml:space="preserve">currently serving within the educational district of</w:t>
      </w:r>
      <w:r>
        <w:t xml:space="preserve"> </w:t>
      </w:r>
      <w:r>
        <w:rPr>
          <w:bCs/>
          <w:b/>
        </w:rPr>
        <w:t xml:space="preserve">Morocco Casablanca</w:t>
      </w:r>
      <w:r>
        <w:t xml:space="preserve">. The purpose of this document is to provide an objective, evidence-based analysis of the administrator's contribution to the institution's strategic goals, specifically focusing on curriculum development, staff management, and community engagement within the unique socio-cultural context of Casablanca.</w:t>
      </w:r>
    </w:p>
    <w:p>
      <w:pPr>
        <w:pStyle w:val="BodyText"/>
      </w:pPr>
      <w:r>
        <w:t xml:space="preserve">The review process involved classroom observations, stakeholder interviews with faculty and parents, and a detailed audit of administrative records. The findings indicate a generally high level of competence, with specific areas identified for strategic improvement to align with the evolving educational standards of the Kingdom of Morocco.</w:t>
      </w:r>
    </w:p>
    <w:bookmarkEnd w:id="21"/>
    <w:bookmarkStart w:id="22" w:name="X10cb14520f6b5f9860c49f4f85c8ecc5d74b965"/>
    <w:p>
      <w:pPr>
        <w:pStyle w:val="Heading2"/>
      </w:pPr>
      <w:r>
        <w:t xml:space="preserve">2. Contextual Framework: The Casablanca Educational Landscape</w:t>
      </w:r>
    </w:p>
    <w:p>
      <w:pPr>
        <w:pStyle w:val="FirstParagraph"/>
      </w:pPr>
      <w:r>
        <w:t xml:space="preserve">Operating as an</w:t>
      </w:r>
      <w:r>
        <w:t xml:space="preserve"> </w:t>
      </w:r>
      <w:r>
        <w:rPr>
          <w:bCs/>
          <w:b/>
        </w:rPr>
        <w:t xml:space="preserve">Education Administrator</w:t>
      </w:r>
      <w:r>
        <w:t xml:space="preserve"> </w:t>
      </w:r>
      <w:r>
        <w:t xml:space="preserve">in</w:t>
      </w:r>
      <w:r>
        <w:t xml:space="preserve"> </w:t>
      </w:r>
      <w:r>
        <w:rPr>
          <w:bCs/>
          <w:b/>
        </w:rPr>
        <w:t xml:space="preserve">Morocco Casablanca</w:t>
      </w:r>
      <w:r>
        <w:t xml:space="preserve"> </w:t>
      </w:r>
      <w:r>
        <w:t xml:space="preserve">presents a distinct set of challenges and opportunities. As the economic hub of the country, Casablanca hosts a diverse population with varying educational needs. The administrator is tasked with bridging the gap between traditional pedagogical methods and modern, technology-driven learning environments.</w:t>
      </w:r>
    </w:p>
    <w:p>
      <w:pPr>
        <w:pStyle w:val="BodyText"/>
      </w:pPr>
      <w:r>
        <w:t xml:space="preserve">This</w:t>
      </w:r>
      <w:r>
        <w:t xml:space="preserve"> </w:t>
      </w:r>
      <w:r>
        <w:rPr>
          <w:bCs/>
          <w:b/>
        </w:rPr>
        <w:t xml:space="preserve">Peer Review Report</w:t>
      </w:r>
      <w:r>
        <w:t xml:space="preserve"> </w:t>
      </w:r>
      <w:r>
        <w:t xml:space="preserve">evaluates how effectively the administrator navigates this landscape. Key considerations include the integration of bilingual education (Arabic and French), the implementation of national curriculum reforms, and the management of resources in a high-density urban environment. The administrator's ability to foster inclusivity and maintain academic excellence amidst these complexities is a central theme of this evaluation.</w:t>
      </w:r>
    </w:p>
    <w:bookmarkEnd w:id="22"/>
    <w:bookmarkStart w:id="25" w:name="leadership-and-strategic-vision"/>
    <w:p>
      <w:pPr>
        <w:pStyle w:val="Heading2"/>
      </w:pPr>
      <w:r>
        <w:t xml:space="preserve">3. Leadership and Strategic Vision</w:t>
      </w:r>
    </w:p>
    <w:bookmarkStart w:id="23" w:name="vision-alignment"/>
    <w:p>
      <w:pPr>
        <w:pStyle w:val="Heading3"/>
      </w:pPr>
      <w:r>
        <w:t xml:space="preserve">3.1 Vision Alignment</w:t>
      </w:r>
    </w:p>
    <w:p>
      <w:pPr>
        <w:pStyle w:val="FirstParagraph"/>
      </w:pPr>
      <w:r>
        <w:t xml:space="preserve">The</w:t>
      </w:r>
      <w:r>
        <w:t xml:space="preserve"> </w:t>
      </w:r>
      <w:r>
        <w:rPr>
          <w:bCs/>
          <w:b/>
        </w:rPr>
        <w:t xml:space="preserve">Education Administrator</w:t>
      </w:r>
      <w:r>
        <w:t xml:space="preserve"> </w:t>
      </w:r>
      <w:r>
        <w:t xml:space="preserve">has demonstrated a clear understanding of the Ministry of National Education's directives. The strategic vision articulated during the review period shows a strong commitment to improving literacy rates and digital proficiency among students in Casablanca. The administrator has successfully aligned departmental goals with the broader national agenda for educational modernization.</w:t>
      </w:r>
    </w:p>
    <w:bookmarkEnd w:id="23"/>
    <w:bookmarkStart w:id="24" w:name="decision-making"/>
    <w:p>
      <w:pPr>
        <w:pStyle w:val="Heading3"/>
      </w:pPr>
      <w:r>
        <w:t xml:space="preserve">3.2 Decision Making</w:t>
      </w:r>
    </w:p>
    <w:p>
      <w:pPr>
        <w:pStyle w:val="FirstParagraph"/>
      </w:pPr>
      <w:r>
        <w:t xml:space="preserve">Peer feedback suggests that the administrator employs a collaborative decision-making process. In the context of</w:t>
      </w:r>
      <w:r>
        <w:t xml:space="preserve"> </w:t>
      </w:r>
      <w:r>
        <w:rPr>
          <w:bCs/>
          <w:b/>
        </w:rPr>
        <w:t xml:space="preserve">Morocco Casablanca</w:t>
      </w:r>
      <w:r>
        <w:t xml:space="preserve">, where stakeholder expectations are high, the administrator's ability to consult with teachers, parents, and local community leaders before implementing policy changes has been noted as a significant strength. This approach has minimized resistance to change and fostered a sense of shared ownership among staff.</w:t>
      </w:r>
    </w:p>
    <w:bookmarkEnd w:id="24"/>
    <w:bookmarkEnd w:id="25"/>
    <w:bookmarkStart w:id="26" w:name="X39eb0dc792442d6f9e3a36c64535db4c3212d25"/>
    <w:p>
      <w:pPr>
        <w:pStyle w:val="Heading2"/>
      </w:pPr>
      <w:r>
        <w:t xml:space="preserve">4. Operational Management and Resource Allocation</w:t>
      </w:r>
    </w:p>
    <w:p>
      <w:pPr>
        <w:pStyle w:val="FirstParagraph"/>
      </w:pPr>
      <w:r>
        <w:t xml:space="preserve">A critical component of this</w:t>
      </w:r>
      <w:r>
        <w:t xml:space="preserve"> </w:t>
      </w:r>
      <w:r>
        <w:rPr>
          <w:bCs/>
          <w:b/>
        </w:rPr>
        <w:t xml:space="preserve">Peer Review Report</w:t>
      </w:r>
      <w:r>
        <w:t xml:space="preserve"> </w:t>
      </w:r>
      <w:r>
        <w:t xml:space="preserve">is the assessment of operational efficiency. The</w:t>
      </w:r>
      <w:r>
        <w:t xml:space="preserve"> </w:t>
      </w:r>
      <w:r>
        <w:rPr>
          <w:bCs/>
          <w:b/>
        </w:rPr>
        <w:t xml:space="preserve">Education Administrator</w:t>
      </w:r>
      <w:r>
        <w:t xml:space="preserve"> </w:t>
      </w:r>
      <w:r>
        <w:t xml:space="preserve">has shown proficiency in budget management, ensuring that limited resources are allocated effectively to support student learning.</w:t>
      </w:r>
    </w:p>
    <w:p>
      <w:pPr>
        <w:numPr>
          <w:ilvl w:val="0"/>
          <w:numId w:val="1001"/>
        </w:numPr>
        <w:pStyle w:val="Compact"/>
      </w:pPr>
      <w:r>
        <w:rPr>
          <w:bCs/>
          <w:b/>
        </w:rPr>
        <w:t xml:space="preserve">Infrastructure:</w:t>
      </w:r>
      <w:r>
        <w:t xml:space="preserve"> </w:t>
      </w:r>
      <w:r>
        <w:t xml:space="preserve">The administrator has overseen necessary upgrades to classroom facilities, ensuring they meet safety and hygiene standards required in urban Moroccan schools.</w:t>
      </w:r>
    </w:p>
    <w:p>
      <w:pPr>
        <w:numPr>
          <w:ilvl w:val="0"/>
          <w:numId w:val="1001"/>
        </w:numPr>
        <w:pStyle w:val="Compact"/>
      </w:pPr>
      <w:r>
        <w:rPr>
          <w:bCs/>
          <w:b/>
        </w:rPr>
        <w:t xml:space="preserve">Technology Integration:</w:t>
      </w:r>
      <w:r>
        <w:t xml:space="preserve"> </w:t>
      </w:r>
      <w:r>
        <w:t xml:space="preserve">Efforts to introduce digital tools in the classroom have been commendable. However, the report notes that further training is required to ensure all faculty members in Casablanca are fully utilizing these resources.</w:t>
      </w:r>
    </w:p>
    <w:p>
      <w:pPr>
        <w:numPr>
          <w:ilvl w:val="0"/>
          <w:numId w:val="1001"/>
        </w:numPr>
        <w:pStyle w:val="Compact"/>
      </w:pPr>
      <w:r>
        <w:rPr>
          <w:bCs/>
          <w:b/>
        </w:rPr>
        <w:t xml:space="preserve">Scheduling:</w:t>
      </w:r>
      <w:r>
        <w:t xml:space="preserve"> </w:t>
      </w:r>
      <w:r>
        <w:t xml:space="preserve">The management of complex timetables, particularly regarding language instruction blocks, has been handled with precision, reducing conflicts and maximizing instructional time.</w:t>
      </w:r>
    </w:p>
    <w:bookmarkEnd w:id="26"/>
    <w:bookmarkStart w:id="27" w:name="human-resources-and-staff-development"/>
    <w:p>
      <w:pPr>
        <w:pStyle w:val="Heading2"/>
      </w:pPr>
      <w:r>
        <w:t xml:space="preserve">5. Human Resources and Staff Development</w:t>
      </w:r>
    </w:p>
    <w:p>
      <w:pPr>
        <w:pStyle w:val="FirstParagraph"/>
      </w:pPr>
      <w:r>
        <w:t xml:space="preserve">The effectiveness of an</w:t>
      </w:r>
      <w:r>
        <w:t xml:space="preserve"> </w:t>
      </w:r>
      <w:r>
        <w:rPr>
          <w:bCs/>
          <w:b/>
        </w:rPr>
        <w:t xml:space="preserve">Education Administrator</w:t>
      </w:r>
      <w:r>
        <w:t xml:space="preserve"> </w:t>
      </w:r>
      <w:r>
        <w:t xml:space="preserve">is largely determined by their ability to support and develop their teaching staff. In</w:t>
      </w:r>
      <w:r>
        <w:t xml:space="preserve"> </w:t>
      </w:r>
      <w:r>
        <w:rPr>
          <w:bCs/>
          <w:b/>
        </w:rPr>
        <w:t xml:space="preserve">Morocco Casablanca</w:t>
      </w:r>
      <w:r>
        <w:t xml:space="preserve">, where teacher turnover can be a challenge, the administrator's focus on professional development is vital.</w:t>
      </w:r>
    </w:p>
    <w:p>
      <w:pPr>
        <w:pStyle w:val="BodyText"/>
      </w:pPr>
      <w:r>
        <w:t xml:space="preserve">This</w:t>
      </w:r>
      <w:r>
        <w:t xml:space="preserve"> </w:t>
      </w:r>
      <w:r>
        <w:rPr>
          <w:bCs/>
          <w:b/>
        </w:rPr>
        <w:t xml:space="preserve">Peer Review Report</w:t>
      </w:r>
      <w:r>
        <w:t xml:space="preserve"> </w:t>
      </w:r>
      <w:r>
        <w:t xml:space="preserve">highlights the administrator's initiative in organizing workshops focused on modern pedagogical techniques and classroom management. Feedback from teachers indicates that they feel supported and valued. The administrator has successfully created a culture of continuous improvement, encouraging peer-to-peer learning among educators. However, there is a recommendation to increase mentorship programs for newly hired teachers to better integrate them into the school culture.</w:t>
      </w:r>
    </w:p>
    <w:bookmarkEnd w:id="27"/>
    <w:bookmarkStart w:id="28" w:name="X79b2687dc6505248788b31e2e52bc19bd491334"/>
    <w:p>
      <w:pPr>
        <w:pStyle w:val="Heading2"/>
      </w:pPr>
      <w:r>
        <w:t xml:space="preserve">6. Community Engagement and Stakeholder Relations</w:t>
      </w:r>
    </w:p>
    <w:p>
      <w:pPr>
        <w:pStyle w:val="FirstParagraph"/>
      </w:pPr>
      <w:r>
        <w:t xml:space="preserve">Given the diverse demographic of</w:t>
      </w:r>
      <w:r>
        <w:t xml:space="preserve"> </w:t>
      </w:r>
      <w:r>
        <w:rPr>
          <w:bCs/>
          <w:b/>
        </w:rPr>
        <w:t xml:space="preserve">Morocco Casablanca</w:t>
      </w:r>
      <w:r>
        <w:t xml:space="preserve">, community engagement is paramount. The</w:t>
      </w:r>
      <w:r>
        <w:t xml:space="preserve"> </w:t>
      </w:r>
      <w:r>
        <w:rPr>
          <w:bCs/>
          <w:b/>
        </w:rPr>
        <w:t xml:space="preserve">Education Administrator</w:t>
      </w:r>
      <w:r>
        <w:t xml:space="preserve"> </w:t>
      </w:r>
      <w:r>
        <w:t xml:space="preserve">has maintained open lines of communication with parents and local businesses. Regular town hall meetings and parent-teacher conferences have been conducted effectively.</w:t>
      </w:r>
    </w:p>
    <w:p>
      <w:pPr>
        <w:pStyle w:val="BodyText"/>
      </w:pPr>
      <w:r>
        <w:t xml:space="preserve">The administrator has also sought partnerships with local organizations to provide extracurricular opportunities for students. This proactive approach enhances the school's reputation and ensures that education extends beyond the classroom walls. The report commends the administrator for their cultural sensitivity and ability to navigate the multi-lingual environment of Casablanca.</w:t>
      </w:r>
    </w:p>
    <w:bookmarkEnd w:id="28"/>
    <w:bookmarkStart w:id="29" w:name="Xda79409093af40bd3d15ed7d2a5582dbca223f1"/>
    <w:p>
      <w:pPr>
        <w:pStyle w:val="Heading2"/>
      </w:pPr>
      <w:r>
        <w:t xml:space="preserve">7. Areas for Improvement and Recommendations</w:t>
      </w:r>
    </w:p>
    <w:p>
      <w:pPr>
        <w:pStyle w:val="FirstParagraph"/>
      </w:pPr>
      <w:r>
        <w:t xml:space="preserve">While the performance of the</w:t>
      </w:r>
      <w:r>
        <w:t xml:space="preserve"> </w:t>
      </w:r>
      <w:r>
        <w:rPr>
          <w:bCs/>
          <w:b/>
        </w:rPr>
        <w:t xml:space="preserve">Education Administrator</w:t>
      </w:r>
      <w:r>
        <w:t xml:space="preserve"> </w:t>
      </w:r>
      <w:r>
        <w:t xml:space="preserve">is largely positive, this</w:t>
      </w:r>
      <w:r>
        <w:t xml:space="preserve"> </w:t>
      </w:r>
      <w:r>
        <w:rPr>
          <w:bCs/>
          <w:b/>
        </w:rPr>
        <w:t xml:space="preserve">Peer Review Report</w:t>
      </w:r>
      <w:r>
        <w:t xml:space="preserve"> </w:t>
      </w:r>
      <w:r>
        <w:t xml:space="preserve">identifies specific areas for growth:</w:t>
      </w:r>
    </w:p>
    <w:p>
      <w:pPr>
        <w:numPr>
          <w:ilvl w:val="0"/>
          <w:numId w:val="1002"/>
        </w:numPr>
        <w:pStyle w:val="Compact"/>
      </w:pPr>
      <w:r>
        <w:rPr>
          <w:bCs/>
          <w:b/>
        </w:rPr>
        <w:t xml:space="preserve">Data-Driven Decision Making:</w:t>
      </w:r>
      <w:r>
        <w:t xml:space="preserve"> </w:t>
      </w:r>
      <w:r>
        <w:t xml:space="preserve">The administrator should place a greater emphasis on utilizing student performance data to inform instructional strategies and resource allocation.</w:t>
      </w:r>
    </w:p>
    <w:p>
      <w:pPr>
        <w:numPr>
          <w:ilvl w:val="0"/>
          <w:numId w:val="1002"/>
        </w:numPr>
        <w:pStyle w:val="Compact"/>
      </w:pPr>
      <w:r>
        <w:rPr>
          <w:bCs/>
          <w:b/>
        </w:rPr>
        <w:t xml:space="preserve">Inclusivity Initiatives:</w:t>
      </w:r>
      <w:r>
        <w:t xml:space="preserve"> </w:t>
      </w:r>
      <w:r>
        <w:t xml:space="preserve">Further strategies are needed to support students with special educational needs, ensuring that the school in Casablanca is fully inclusive.</w:t>
      </w:r>
    </w:p>
    <w:p>
      <w:pPr>
        <w:numPr>
          <w:ilvl w:val="0"/>
          <w:numId w:val="1002"/>
        </w:numPr>
        <w:pStyle w:val="Compact"/>
      </w:pPr>
      <w:r>
        <w:rPr>
          <w:bCs/>
          <w:b/>
        </w:rPr>
        <w:t xml:space="preserve">Succession Planning:</w:t>
      </w:r>
      <w:r>
        <w:t xml:space="preserve"> </w:t>
      </w:r>
      <w:r>
        <w:t xml:space="preserve">Developing a robust leadership pipeline within the school will ensure long-term stability and continuity of the current vision.</w:t>
      </w:r>
    </w:p>
    <w:bookmarkEnd w:id="29"/>
    <w:bookmarkStart w:id="30"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Education Administrator</w:t>
      </w:r>
      <w:r>
        <w:t xml:space="preserve"> </w:t>
      </w:r>
      <w:r>
        <w:t xml:space="preserve">is performing at a high level within the challenging and dynamic environment of</w:t>
      </w:r>
      <w:r>
        <w:t xml:space="preserve"> </w:t>
      </w:r>
      <w:r>
        <w:rPr>
          <w:bCs/>
          <w:b/>
        </w:rPr>
        <w:t xml:space="preserve">Morocco Casablanca</w:t>
      </w:r>
      <w:r>
        <w:t xml:space="preserve">. Their leadership has contributed positively to the academic and operational success of the institution. By addressing the recommended areas for improvement, the administrator is well-positioned to drive further excellence and innovation in the educational sector.</w:t>
      </w:r>
    </w:p>
    <w:p>
      <w:pPr>
        <w:pStyle w:val="BodyText"/>
      </w:pPr>
      <w:r>
        <w:rPr>
          <w:bCs/>
          <w:b/>
        </w:rPr>
        <w:t xml:space="preserve">Reviewer Signature</w:t>
      </w:r>
      <w:r>
        <w:br/>
      </w:r>
      <w:r>
        <w:t xml:space="preserve">Senior Peer Reviewer</w:t>
      </w:r>
      <w:r>
        <w:br/>
      </w:r>
      <w:r>
        <w:t xml:space="preserve">Educational Oversight Committee</w:t>
      </w:r>
    </w:p>
    <w:p>
      <w:pPr>
        <w:pStyle w:val="BodyText"/>
      </w:pPr>
      <w:r>
        <w:rPr>
          <w:bCs/>
          <w:b/>
        </w:rPr>
        <w:t xml:space="preserve">Administrator Signature</w:t>
      </w:r>
      <w:r>
        <w:br/>
      </w:r>
      <w:r>
        <w:t xml:space="preserve">Education Administrator</w:t>
      </w:r>
      <w:r>
        <w:br/>
      </w:r>
      <w:r>
        <w:t xml:space="preserve">Casablanca District</w:t>
      </w:r>
    </w:p>
    <w:p>
      <w:pPr>
        <w:pStyle w:val="BodyText"/>
      </w:pPr>
      <w:r>
        <w:t xml:space="preserve">Confidential Document - For Internal Use Only. Generated for the purpose of professional development and performance evaluation.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Casablanca, Morocco</dc:title>
  <dc:creator/>
  <dc:language>en</dc:language>
  <cp:keywords/>
  <dcterms:created xsi:type="dcterms:W3CDTF">2026-10-10T05:10:39Z</dcterms:created>
  <dcterms:modified xsi:type="dcterms:W3CDTF">2026-10-10T05:10:39Z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