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leadership capabilities, and administrative efficacy of the Education Administrator within the educational framework of Netherlands Amsterdam. The review process adheres to the high standards of educational governance expected in the Netherlands, emphasizing transparency, collaborative leadership, and student-centered outcomes. Amsterdam, as a cosmopolitan hub, presents unique challenges and opportunities for educational administration, including diverse student populations, integration of international curricula, and the implementation of progressive pedagogical strategies. This report aims to provide a comprehensive assessment of how the Education Administrator has navigated these complexities while fostering an inclusive and high-performing educational environment.</w:t>
      </w:r>
    </w:p>
    <w:bookmarkEnd w:id="21"/>
    <w:bookmarkStart w:id="22" w:name="leadership-and-strategic-vision"/>
    <w:p>
      <w:pPr>
        <w:pStyle w:val="Heading2"/>
      </w:pPr>
      <w:r>
        <w:t xml:space="preserve">2. Leadership and Strategic Vision</w:t>
      </w:r>
    </w:p>
    <w:p>
      <w:pPr>
        <w:pStyle w:val="FirstParagraph"/>
      </w:pPr>
      <w:r>
        <w:t xml:space="preserve">The Education Administrator has demonstrated a clear and forward-thinking strategic vision aligned with the educational goals of Amsterdam. Their ability to articulate a mission that resonates with both local Dutch educational standards and international best practices is commendable. The administrator has successfully led initiatives aimed at enhancing curriculum relevance, ensuring that students are prepared for both national examinations and global opportunities.</w:t>
      </w:r>
    </w:p>
    <w:p>
      <w:pPr>
        <w:pStyle w:val="BodyText"/>
      </w:pPr>
      <w:r>
        <w:t xml:space="preserve">Furthermore, the administrator’s leadership style reflects the Dutch cultural value of "poldermodel," characterized by consensus-building and collaborative decision-making. By actively involving teachers, parents, and community stakeholders in strategic planning, the administrator has fostered a sense of shared ownership and commitment to the school’s success. This inclusive approach has been particularly effective in addressing the needs of Amsterdam’s multicultural student body, ensuring that educational policies are equitable and responsive to diverse backgrounds.</w:t>
      </w:r>
    </w:p>
    <w:bookmarkEnd w:id="22"/>
    <w:bookmarkStart w:id="23" w:name="X39eb0dc792442d6f9e3a36c64535db4c3212d25"/>
    <w:p>
      <w:pPr>
        <w:pStyle w:val="Heading2"/>
      </w:pPr>
      <w:r>
        <w:t xml:space="preserve">3. Operational Management and Resource Allocation</w:t>
      </w:r>
    </w:p>
    <w:p>
      <w:pPr>
        <w:pStyle w:val="FirstParagraph"/>
      </w:pPr>
      <w:r>
        <w:t xml:space="preserve">In terms of operational management, the Education Administrator has shown strong competence in overseeing daily school operations, budgeting, and resource allocation. The efficient management of financial resources has allowed for the implementation of key initiatives, such as upgrading digital learning infrastructure and providing professional development opportunities for staff. These investments have directly contributed to improved teaching quality and student engagement.</w:t>
      </w:r>
    </w:p>
    <w:p>
      <w:pPr>
        <w:pStyle w:val="BodyText"/>
      </w:pPr>
      <w:r>
        <w:t xml:space="preserve">The administrator has also demonstrated adeptness in navigating the regulatory landscape of the Netherlands, ensuring compliance with national and local educational policies. Their proactive approach to policy implementation has minimized disruptions and maintained a stable learning environment. Additionally, the administrator’s ability to coordinate with municipal authorities in Amsterdam has facilitated access to community resources and partnerships that enrich the educational experience.</w:t>
      </w:r>
    </w:p>
    <w:bookmarkEnd w:id="23"/>
    <w:bookmarkStart w:id="24" w:name="staff-development-and-collaboration"/>
    <w:p>
      <w:pPr>
        <w:pStyle w:val="Heading2"/>
      </w:pPr>
      <w:r>
        <w:t xml:space="preserve">4. Staff Development and Collaboration</w:t>
      </w:r>
    </w:p>
    <w:p>
      <w:pPr>
        <w:pStyle w:val="FirstParagraph"/>
      </w:pPr>
      <w:r>
        <w:t xml:space="preserve">A significant strength of the Education Administrator is their commitment to staff development and collaborative culture. Regular professional development workshops, peer observation programs, and mentoring initiatives have been introduced to support continuous improvement among teaching staff. These efforts have not only enhanced pedagogical skills but also promoted a culture of innovation and shared learning.</w:t>
      </w:r>
    </w:p>
    <w:p>
      <w:pPr>
        <w:pStyle w:val="BodyText"/>
      </w:pPr>
      <w:r>
        <w:t xml:space="preserve">The administrator has been particularly effective in fostering teamwork among staff members, encouraging cross-departmental collaboration to address complex educational challenges. This collaborative spirit is essential in Amsterdam’s dynamic educational context, where schools must adapt quickly to changing student needs and societal expectations. The positive feedback from staff regarding the administrator’s supportive and approachable leadership style further underscores their effectiveness in this area.</w:t>
      </w:r>
    </w:p>
    <w:bookmarkEnd w:id="24"/>
    <w:bookmarkStart w:id="25" w:name="student-outcomes-and-inclusivity"/>
    <w:p>
      <w:pPr>
        <w:pStyle w:val="Heading2"/>
      </w:pPr>
      <w:r>
        <w:t xml:space="preserve">5. Student Outcomes and Inclusivity</w:t>
      </w:r>
    </w:p>
    <w:p>
      <w:pPr>
        <w:pStyle w:val="FirstParagraph"/>
      </w:pPr>
      <w:r>
        <w:t xml:space="preserve">The Education Administrator’s focus on student outcomes and inclusivity is evident in the measurable improvements in academic performance and student well-being. Initiatives aimed at supporting students with diverse learning needs, including those from immigrant backgrounds, have been successfully implemented. These programs reflect a deep understanding of Amsterdam’s demographic diversity and a commitment to ensuring that all students have equitable access to quality education.</w:t>
      </w:r>
    </w:p>
    <w:p>
      <w:pPr>
        <w:pStyle w:val="BodyText"/>
      </w:pPr>
      <w:r>
        <w:t xml:space="preserve">Moreover, the administrator has prioritized the integration of social-emotional learning into the school’s framework, recognizing its importance in preparing students for life beyond the classroom. This holistic approach has contributed to a positive school climate, where students feel valued, supported, and motivated to achieve their full potential.</w:t>
      </w:r>
    </w:p>
    <w:bookmarkEnd w:id="25"/>
    <w:bookmarkStart w:id="26" w:name="areas-for-improvement"/>
    <w:p>
      <w:pPr>
        <w:pStyle w:val="Heading2"/>
      </w:pPr>
      <w:r>
        <w:t xml:space="preserve">6. Areas for Improvement</w:t>
      </w:r>
    </w:p>
    <w:p>
      <w:pPr>
        <w:pStyle w:val="FirstParagraph"/>
      </w:pPr>
      <w:r>
        <w:t xml:space="preserve">While the Education Administrator has performed exceptionally well in many areas, there are opportunities for further growth. One area for improvement is the enhancement of data-driven decision-making processes. Although the administrator has utilized data to some extent, there is potential to deepen the use of analytics to inform instructional strategies and resource allocation more precisely.</w:t>
      </w:r>
    </w:p>
    <w:p>
      <w:pPr>
        <w:pStyle w:val="BodyText"/>
      </w:pPr>
      <w:r>
        <w:t xml:space="preserve">Additionally, while communication with stakeholders is generally effective, there is room to strengthen engagement with parents and the broader community, particularly in leveraging digital platforms to facilitate ongoing dialogue and feedback. Enhancing these communication channels could further reinforce the school’s connection with Amsterdam’s vibrant community.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Education Administrator has made significant contributions to the educational landscape in Netherlands Amsterdam. Their leadership, operational competence, and commitment to inclusivity and staff development have positively impacted the school community. The administrator’s ability to balance local Dutch educational values with international perspectives is a notable strength.</w:t>
      </w:r>
    </w:p>
    <w:p>
      <w:pPr>
        <w:pStyle w:val="BodyText"/>
      </w:pPr>
      <w:r>
        <w:t xml:space="preserve">It is recommended that the administrator continue to build on their successes by further integrating data analytics into decision-making and enhancing community engagement strategies. With these improvements, the Education Administrator is well-positioned to lead the school toward even greater achievements in the future.</w:t>
      </w:r>
    </w:p>
    <w:bookmarkEnd w:id="27"/>
    <w:p>
      <w:pPr>
        <w:pStyle w:val="BodyText"/>
      </w:pPr>
      <w:r>
        <w:rPr>
          <w:bCs/>
          <w:b/>
        </w:rPr>
        <w:t xml:space="preserve">Prepared by:</w:t>
      </w:r>
      <w:r>
        <w:t xml:space="preserve"> </w:t>
      </w:r>
      <w:r>
        <w:t xml:space="preserve">Peer Review Committee</w:t>
      </w:r>
    </w:p>
    <w:p>
      <w:pPr>
        <w:pStyle w:val="BodyText"/>
      </w:pPr>
      <w:r>
        <w:rPr>
          <w:bCs/>
          <w:b/>
        </w:rPr>
        <w:t xml:space="preserve">Affiliation:</w:t>
      </w:r>
      <w:r>
        <w:t xml:space="preserve"> </w:t>
      </w:r>
      <w:r>
        <w:t xml:space="preserve">Educational Oversight Board, Netherlands Amsterdam</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2026-10-10T04:17:13Z</dcterms:created>
  <dcterms:modified xsi:type="dcterms:W3CDTF">2026-10-10T04:17:13Z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